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C80BB" w14:textId="77777777" w:rsidR="00FF76F8" w:rsidRPr="00C250B6" w:rsidRDefault="00C5201E" w:rsidP="007710CD">
      <w:pPr>
        <w:pStyle w:val="Title"/>
        <w:rPr>
          <w:rFonts w:ascii="Cambria" w:hAnsi="Cambria"/>
          <w:color w:val="000000" w:themeColor="text1"/>
          <w:sz w:val="22"/>
          <w:szCs w:val="22"/>
        </w:rPr>
      </w:pPr>
      <w:r w:rsidRPr="00C250B6">
        <w:rPr>
          <w:rFonts w:ascii="Cambria" w:hAnsi="Cambria"/>
          <w:color w:val="000000" w:themeColor="text1"/>
          <w:sz w:val="22"/>
          <w:szCs w:val="22"/>
        </w:rPr>
        <w:t xml:space="preserve">Report on </w:t>
      </w:r>
      <w:r w:rsidR="004A5B31" w:rsidRPr="00C250B6">
        <w:rPr>
          <w:rFonts w:ascii="Cambria" w:hAnsi="Cambria"/>
          <w:color w:val="000000" w:themeColor="text1"/>
          <w:sz w:val="22"/>
          <w:szCs w:val="22"/>
        </w:rPr>
        <w:t>Critical Thinking/Information Literacy</w:t>
      </w:r>
      <w:r w:rsidR="00CF02D0" w:rsidRPr="00C250B6">
        <w:rPr>
          <w:rFonts w:ascii="Cambria" w:hAnsi="Cambria"/>
          <w:color w:val="000000" w:themeColor="text1"/>
          <w:sz w:val="22"/>
          <w:szCs w:val="22"/>
        </w:rPr>
        <w:t xml:space="preserve"> </w:t>
      </w:r>
      <w:r w:rsidR="009A4DFD" w:rsidRPr="00C250B6">
        <w:rPr>
          <w:rFonts w:ascii="Cambria" w:hAnsi="Cambria"/>
          <w:color w:val="000000" w:themeColor="text1"/>
          <w:sz w:val="22"/>
          <w:szCs w:val="22"/>
        </w:rPr>
        <w:t>A</w:t>
      </w:r>
      <w:r w:rsidR="00CF02D0" w:rsidRPr="00C250B6">
        <w:rPr>
          <w:rFonts w:ascii="Cambria" w:hAnsi="Cambria"/>
          <w:color w:val="000000" w:themeColor="text1"/>
          <w:sz w:val="22"/>
          <w:szCs w:val="22"/>
        </w:rPr>
        <w:t>ssessment</w:t>
      </w:r>
      <w:r w:rsidR="009A4DFD" w:rsidRPr="00C250B6">
        <w:rPr>
          <w:rFonts w:ascii="Cambria" w:hAnsi="Cambria"/>
          <w:color w:val="000000" w:themeColor="text1"/>
          <w:sz w:val="22"/>
          <w:szCs w:val="22"/>
        </w:rPr>
        <w:t xml:space="preserve"> </w:t>
      </w:r>
    </w:p>
    <w:p w14:paraId="0013294E" w14:textId="77777777" w:rsidR="00575204" w:rsidRPr="00C250B6" w:rsidRDefault="004A5B31" w:rsidP="00575204">
      <w:pPr>
        <w:pStyle w:val="Title"/>
        <w:rPr>
          <w:rFonts w:ascii="Cambria" w:hAnsi="Cambria"/>
          <w:color w:val="000000" w:themeColor="text1"/>
          <w:sz w:val="22"/>
          <w:szCs w:val="22"/>
        </w:rPr>
      </w:pPr>
      <w:r w:rsidRPr="00C250B6">
        <w:rPr>
          <w:rFonts w:ascii="Cambria" w:hAnsi="Cambria"/>
          <w:color w:val="000000" w:themeColor="text1"/>
          <w:sz w:val="22"/>
          <w:szCs w:val="22"/>
        </w:rPr>
        <w:t>spring 2015</w:t>
      </w:r>
      <w:r w:rsidR="00575204" w:rsidRPr="00C250B6">
        <w:rPr>
          <w:rFonts w:ascii="Cambria" w:hAnsi="Cambria"/>
          <w:color w:val="000000" w:themeColor="text1"/>
          <w:sz w:val="22"/>
          <w:szCs w:val="22"/>
        </w:rPr>
        <w:br/>
        <w:t xml:space="preserve">submitted August 2015 </w:t>
      </w:r>
    </w:p>
    <w:p w14:paraId="7A243E9E" w14:textId="77777777" w:rsidR="00FF76F8" w:rsidRPr="00C250B6" w:rsidRDefault="00FF76F8" w:rsidP="00B46378">
      <w:pPr>
        <w:rPr>
          <w:rFonts w:ascii="Cambria" w:hAnsi="Cambria"/>
          <w:b/>
          <w:color w:val="000000" w:themeColor="text1"/>
        </w:rPr>
      </w:pPr>
    </w:p>
    <w:p w14:paraId="5B8336D3" w14:textId="77777777" w:rsidR="00EA243A" w:rsidRPr="00C250B6" w:rsidRDefault="00EA243A" w:rsidP="00EA243A">
      <w:pPr>
        <w:rPr>
          <w:rFonts w:ascii="Cambria" w:hAnsi="Cambria"/>
          <w:color w:val="000000" w:themeColor="text1"/>
        </w:rPr>
      </w:pPr>
      <w:r w:rsidRPr="00C250B6">
        <w:rPr>
          <w:rFonts w:ascii="Cambria" w:hAnsi="Cambria"/>
          <w:color w:val="000000" w:themeColor="text1"/>
        </w:rPr>
        <w:t>The Core Competencies Team (CCT) was formed in order to m</w:t>
      </w:r>
      <w:r w:rsidR="001E505F" w:rsidRPr="00C250B6">
        <w:rPr>
          <w:rFonts w:ascii="Cambria" w:hAnsi="Cambria"/>
          <w:color w:val="000000" w:themeColor="text1"/>
        </w:rPr>
        <w:t>eet the WASC requirement that universities</w:t>
      </w:r>
      <w:r w:rsidRPr="00C250B6">
        <w:rPr>
          <w:rFonts w:ascii="Cambria" w:hAnsi="Cambria"/>
          <w:color w:val="000000" w:themeColor="text1"/>
        </w:rPr>
        <w:t xml:space="preserve"> assess the core competencies </w:t>
      </w:r>
      <w:r w:rsidR="008C2C0E" w:rsidRPr="00C250B6">
        <w:rPr>
          <w:rFonts w:ascii="Cambria" w:hAnsi="Cambria"/>
          <w:color w:val="000000" w:themeColor="text1"/>
        </w:rPr>
        <w:t xml:space="preserve">(Written Communication, Oral Communication, Critical Thinking, Quantitative Reasoning, </w:t>
      </w:r>
      <w:proofErr w:type="gramStart"/>
      <w:r w:rsidR="008C2C0E" w:rsidRPr="00C250B6">
        <w:rPr>
          <w:rFonts w:ascii="Cambria" w:hAnsi="Cambria"/>
          <w:color w:val="000000" w:themeColor="text1"/>
        </w:rPr>
        <w:t>Information</w:t>
      </w:r>
      <w:proofErr w:type="gramEnd"/>
      <w:r w:rsidR="008C2C0E" w:rsidRPr="00C250B6">
        <w:rPr>
          <w:rFonts w:ascii="Cambria" w:hAnsi="Cambria"/>
          <w:color w:val="000000" w:themeColor="text1"/>
        </w:rPr>
        <w:t xml:space="preserve"> Literacy) </w:t>
      </w:r>
      <w:r w:rsidRPr="00C250B6">
        <w:rPr>
          <w:rFonts w:ascii="Cambria" w:hAnsi="Cambria"/>
          <w:color w:val="000000" w:themeColor="text1"/>
        </w:rPr>
        <w:t xml:space="preserve">of senior students at the </w:t>
      </w:r>
      <w:r w:rsidR="00910262" w:rsidRPr="00C250B6">
        <w:rPr>
          <w:rFonts w:ascii="Cambria" w:hAnsi="Cambria"/>
          <w:color w:val="000000" w:themeColor="text1"/>
        </w:rPr>
        <w:t>institutiona</w:t>
      </w:r>
      <w:r w:rsidR="008C2C0E" w:rsidRPr="00C250B6">
        <w:rPr>
          <w:rFonts w:ascii="Cambria" w:hAnsi="Cambria"/>
          <w:color w:val="000000" w:themeColor="text1"/>
        </w:rPr>
        <w:t>l</w:t>
      </w:r>
      <w:r w:rsidR="001E505F" w:rsidRPr="00C250B6">
        <w:rPr>
          <w:rFonts w:ascii="Cambria" w:hAnsi="Cambria"/>
          <w:color w:val="000000" w:themeColor="text1"/>
        </w:rPr>
        <w:t xml:space="preserve"> </w:t>
      </w:r>
      <w:r w:rsidRPr="00C250B6">
        <w:rPr>
          <w:rFonts w:ascii="Cambria" w:hAnsi="Cambria"/>
          <w:color w:val="000000" w:themeColor="text1"/>
        </w:rPr>
        <w:t xml:space="preserve">level. </w:t>
      </w:r>
      <w:r w:rsidR="008C2C0E" w:rsidRPr="00C250B6">
        <w:rPr>
          <w:rFonts w:ascii="Cambria" w:hAnsi="Cambria"/>
          <w:color w:val="000000" w:themeColor="text1"/>
        </w:rPr>
        <w:t xml:space="preserve">The </w:t>
      </w:r>
      <w:r w:rsidRPr="00C250B6">
        <w:rPr>
          <w:rFonts w:ascii="Cambria" w:hAnsi="Cambria"/>
          <w:color w:val="000000" w:themeColor="text1"/>
        </w:rPr>
        <w:t xml:space="preserve">CCT members are Sharon Hamill, Yvonne Meulemans, Joanne Pedersen, Catherine </w:t>
      </w:r>
      <w:proofErr w:type="spellStart"/>
      <w:r w:rsidRPr="00C250B6">
        <w:rPr>
          <w:rFonts w:ascii="Cambria" w:hAnsi="Cambria"/>
          <w:color w:val="000000" w:themeColor="text1"/>
        </w:rPr>
        <w:t>Cucinella</w:t>
      </w:r>
      <w:proofErr w:type="spellEnd"/>
      <w:r w:rsidRPr="00C250B6">
        <w:rPr>
          <w:rFonts w:ascii="Cambria" w:hAnsi="Cambria"/>
          <w:color w:val="000000" w:themeColor="text1"/>
        </w:rPr>
        <w:t xml:space="preserve">, Terri Metzger, Jessica </w:t>
      </w:r>
      <w:r w:rsidR="007D7849" w:rsidRPr="00C250B6">
        <w:rPr>
          <w:rFonts w:ascii="Cambria" w:hAnsi="Cambria"/>
          <w:color w:val="000000" w:themeColor="text1"/>
        </w:rPr>
        <w:t>Elbert Decker (</w:t>
      </w:r>
      <w:proofErr w:type="spellStart"/>
      <w:r w:rsidRPr="00C250B6">
        <w:rPr>
          <w:rFonts w:ascii="Cambria" w:hAnsi="Cambria"/>
          <w:color w:val="000000" w:themeColor="text1"/>
        </w:rPr>
        <w:t>Mayock</w:t>
      </w:r>
      <w:proofErr w:type="spellEnd"/>
      <w:r w:rsidR="007D7849" w:rsidRPr="00C250B6">
        <w:rPr>
          <w:rFonts w:ascii="Cambria" w:hAnsi="Cambria"/>
          <w:color w:val="000000" w:themeColor="text1"/>
        </w:rPr>
        <w:t>)</w:t>
      </w:r>
      <w:r w:rsidR="00C860F9" w:rsidRPr="00C250B6">
        <w:rPr>
          <w:rFonts w:ascii="Cambria" w:hAnsi="Cambria"/>
          <w:color w:val="000000" w:themeColor="text1"/>
        </w:rPr>
        <w:t xml:space="preserve">, David </w:t>
      </w:r>
      <w:proofErr w:type="spellStart"/>
      <w:r w:rsidR="00C860F9" w:rsidRPr="00C250B6">
        <w:rPr>
          <w:rFonts w:ascii="Cambria" w:hAnsi="Cambria"/>
          <w:color w:val="000000" w:themeColor="text1"/>
        </w:rPr>
        <w:t>Barsky</w:t>
      </w:r>
      <w:proofErr w:type="spellEnd"/>
      <w:r w:rsidR="00C860F9" w:rsidRPr="00C250B6">
        <w:rPr>
          <w:rFonts w:ascii="Cambria" w:hAnsi="Cambria"/>
          <w:color w:val="000000" w:themeColor="text1"/>
        </w:rPr>
        <w:t>,</w:t>
      </w:r>
      <w:r w:rsidRPr="00C250B6">
        <w:rPr>
          <w:rFonts w:ascii="Cambria" w:hAnsi="Cambria"/>
          <w:color w:val="000000" w:themeColor="text1"/>
        </w:rPr>
        <w:t xml:space="preserve"> and Melissa </w:t>
      </w:r>
      <w:proofErr w:type="spellStart"/>
      <w:r w:rsidRPr="00C250B6">
        <w:rPr>
          <w:rFonts w:ascii="Cambria" w:hAnsi="Cambria"/>
          <w:color w:val="000000" w:themeColor="text1"/>
        </w:rPr>
        <w:t>Simnitt</w:t>
      </w:r>
      <w:proofErr w:type="spellEnd"/>
      <w:r w:rsidRPr="00C250B6">
        <w:rPr>
          <w:rFonts w:ascii="Cambria" w:hAnsi="Cambria"/>
          <w:color w:val="000000" w:themeColor="text1"/>
        </w:rPr>
        <w:t>.</w:t>
      </w:r>
    </w:p>
    <w:p w14:paraId="53DB14D8" w14:textId="77777777" w:rsidR="00A4699D" w:rsidRPr="00C250B6" w:rsidRDefault="008C2C0E" w:rsidP="00FF76F8">
      <w:pPr>
        <w:rPr>
          <w:rFonts w:ascii="Cambria" w:hAnsi="Cambria"/>
          <w:color w:val="000000" w:themeColor="text1"/>
        </w:rPr>
      </w:pPr>
      <w:r w:rsidRPr="00C250B6">
        <w:rPr>
          <w:rFonts w:ascii="Cambria" w:hAnsi="Cambria"/>
          <w:color w:val="000000" w:themeColor="text1"/>
        </w:rPr>
        <w:t xml:space="preserve">The assessments are discipline-neutral and focus on University-level student learning outcomes rather than program or college-level interests. </w:t>
      </w:r>
      <w:r w:rsidR="00060D4D" w:rsidRPr="00C250B6">
        <w:rPr>
          <w:rFonts w:ascii="Cambria" w:hAnsi="Cambria"/>
          <w:color w:val="000000" w:themeColor="text1"/>
        </w:rPr>
        <w:t xml:space="preserve">The critical thinking and information literacy rubric was </w:t>
      </w:r>
      <w:r w:rsidR="000C1DD9" w:rsidRPr="00C250B6">
        <w:rPr>
          <w:rFonts w:ascii="Cambria" w:hAnsi="Cambria"/>
          <w:color w:val="000000" w:themeColor="text1"/>
        </w:rPr>
        <w:t>crafted</w:t>
      </w:r>
      <w:r w:rsidR="00060D4D" w:rsidRPr="00C250B6">
        <w:rPr>
          <w:rFonts w:ascii="Cambria" w:hAnsi="Cambria"/>
          <w:color w:val="000000" w:themeColor="text1"/>
        </w:rPr>
        <w:t xml:space="preserve"> to assess students’ ability to use information ethically, identify issues, analyze information and arguments, and come to conclusions using inductive and deductive strategies. The assessment was designed to </w:t>
      </w:r>
      <w:r w:rsidR="003A7B2A" w:rsidRPr="00C250B6">
        <w:rPr>
          <w:rFonts w:ascii="Cambria" w:hAnsi="Cambria"/>
          <w:color w:val="000000" w:themeColor="text1"/>
        </w:rPr>
        <w:t xml:space="preserve">measure </w:t>
      </w:r>
      <w:r w:rsidR="00060D4D" w:rsidRPr="00C250B6">
        <w:rPr>
          <w:rFonts w:ascii="Cambria" w:hAnsi="Cambria"/>
          <w:color w:val="000000" w:themeColor="text1"/>
        </w:rPr>
        <w:t xml:space="preserve">these skills across the curriculum, with samples from both general education courses and senior-level majors courses. </w:t>
      </w:r>
    </w:p>
    <w:p w14:paraId="16BB744B" w14:textId="128A9788" w:rsidR="00346FF8" w:rsidRPr="00C250B6" w:rsidRDefault="001F7464" w:rsidP="00FF76F8">
      <w:pPr>
        <w:rPr>
          <w:rFonts w:ascii="Cambria" w:hAnsi="Cambria"/>
          <w:color w:val="000000" w:themeColor="text1"/>
        </w:rPr>
      </w:pPr>
      <w:r w:rsidRPr="00C250B6">
        <w:rPr>
          <w:rFonts w:ascii="Cambria" w:hAnsi="Cambria"/>
          <w:color w:val="000000" w:themeColor="text1"/>
        </w:rPr>
        <w:t>It is important to note that assessment efforts, like this one, are not considered research on the process of learning, rather they are intended to measure to what degree a learning outcome is met. Methodologies, sampling approaches</w:t>
      </w:r>
      <w:r w:rsidR="004F4C07">
        <w:rPr>
          <w:rFonts w:ascii="Cambria" w:hAnsi="Cambria"/>
          <w:color w:val="000000" w:themeColor="text1"/>
        </w:rPr>
        <w:t>,</w:t>
      </w:r>
      <w:r w:rsidRPr="00C250B6">
        <w:rPr>
          <w:rFonts w:ascii="Cambria" w:hAnsi="Cambria"/>
          <w:color w:val="000000" w:themeColor="text1"/>
        </w:rPr>
        <w:t xml:space="preserve"> and data analysis are determined in the context of campus culture and available resources for </w:t>
      </w:r>
      <w:r w:rsidR="004F4C07">
        <w:rPr>
          <w:rFonts w:ascii="Cambria" w:hAnsi="Cambria"/>
          <w:color w:val="000000" w:themeColor="text1"/>
        </w:rPr>
        <w:t>assessment</w:t>
      </w:r>
      <w:r w:rsidRPr="00C250B6">
        <w:rPr>
          <w:rFonts w:ascii="Cambria" w:hAnsi="Cambria"/>
          <w:color w:val="000000" w:themeColor="text1"/>
        </w:rPr>
        <w:t>.</w:t>
      </w:r>
    </w:p>
    <w:p w14:paraId="30692236" w14:textId="02564A0F" w:rsidR="00C5201E" w:rsidRPr="00C250B6" w:rsidRDefault="00FF76F8" w:rsidP="00FF76F8">
      <w:pPr>
        <w:rPr>
          <w:rFonts w:ascii="Cambria" w:hAnsi="Cambria"/>
          <w:color w:val="000000" w:themeColor="text1"/>
        </w:rPr>
      </w:pPr>
      <w:r w:rsidRPr="00C250B6">
        <w:rPr>
          <w:rFonts w:ascii="Cambria" w:hAnsi="Cambria"/>
          <w:color w:val="000000" w:themeColor="text1"/>
        </w:rPr>
        <w:t xml:space="preserve">The assessment of </w:t>
      </w:r>
      <w:r w:rsidR="004A5B31" w:rsidRPr="00C250B6">
        <w:rPr>
          <w:rFonts w:ascii="Cambria" w:hAnsi="Cambria"/>
          <w:color w:val="000000" w:themeColor="text1"/>
        </w:rPr>
        <w:t>Critical Thinking/Information Literacy</w:t>
      </w:r>
      <w:r w:rsidRPr="00C250B6">
        <w:rPr>
          <w:rFonts w:ascii="Cambria" w:hAnsi="Cambria"/>
          <w:color w:val="000000" w:themeColor="text1"/>
        </w:rPr>
        <w:t xml:space="preserve"> took place </w:t>
      </w:r>
      <w:r w:rsidR="00C5201E" w:rsidRPr="00C250B6">
        <w:rPr>
          <w:rFonts w:ascii="Cambria" w:hAnsi="Cambria"/>
          <w:color w:val="000000" w:themeColor="text1"/>
        </w:rPr>
        <w:t xml:space="preserve">during the </w:t>
      </w:r>
      <w:r w:rsidR="004A5B31" w:rsidRPr="00C250B6">
        <w:rPr>
          <w:rFonts w:ascii="Cambria" w:hAnsi="Cambria"/>
          <w:color w:val="000000" w:themeColor="text1"/>
        </w:rPr>
        <w:t>Spring 2015</w:t>
      </w:r>
      <w:r w:rsidR="00C5201E" w:rsidRPr="00C250B6">
        <w:rPr>
          <w:rFonts w:ascii="Cambria" w:hAnsi="Cambria"/>
          <w:color w:val="000000" w:themeColor="text1"/>
        </w:rPr>
        <w:t xml:space="preserve"> semester. </w:t>
      </w:r>
      <w:r w:rsidR="004A5B31" w:rsidRPr="00C250B6">
        <w:rPr>
          <w:rFonts w:ascii="Cambria" w:hAnsi="Cambria"/>
          <w:color w:val="000000" w:themeColor="text1"/>
        </w:rPr>
        <w:t xml:space="preserve">Six </w:t>
      </w:r>
      <w:r w:rsidR="00C60AFA" w:rsidRPr="00C250B6">
        <w:rPr>
          <w:rFonts w:ascii="Cambria" w:hAnsi="Cambria"/>
          <w:color w:val="000000" w:themeColor="text1"/>
        </w:rPr>
        <w:t>f</w:t>
      </w:r>
      <w:r w:rsidR="00C5201E" w:rsidRPr="00C250B6">
        <w:rPr>
          <w:rFonts w:ascii="Cambria" w:hAnsi="Cambria"/>
          <w:color w:val="000000" w:themeColor="text1"/>
        </w:rPr>
        <w:t xml:space="preserve">aculty members </w:t>
      </w:r>
      <w:r w:rsidR="00C76B54" w:rsidRPr="00C250B6">
        <w:rPr>
          <w:rFonts w:ascii="Cambria" w:hAnsi="Cambria"/>
          <w:color w:val="000000" w:themeColor="text1"/>
        </w:rPr>
        <w:t>from six different courses</w:t>
      </w:r>
      <w:r w:rsidR="003A7B2A" w:rsidRPr="00C250B6">
        <w:rPr>
          <w:rFonts w:ascii="Cambria" w:hAnsi="Cambria"/>
          <w:color w:val="000000" w:themeColor="text1"/>
        </w:rPr>
        <w:t xml:space="preserve">, using existing course assignments, </w:t>
      </w:r>
      <w:r w:rsidR="00C5201E" w:rsidRPr="00C250B6">
        <w:rPr>
          <w:rFonts w:ascii="Cambria" w:hAnsi="Cambria"/>
          <w:color w:val="000000" w:themeColor="text1"/>
        </w:rPr>
        <w:t>scored</w:t>
      </w:r>
      <w:r w:rsidR="003A7B2A" w:rsidRPr="00C250B6">
        <w:rPr>
          <w:rFonts w:ascii="Cambria" w:hAnsi="Cambria"/>
          <w:color w:val="000000" w:themeColor="text1"/>
        </w:rPr>
        <w:t xml:space="preserve"> a total of </w:t>
      </w:r>
      <w:r w:rsidR="007B7268" w:rsidRPr="00C250B6">
        <w:rPr>
          <w:rFonts w:ascii="Cambria" w:hAnsi="Cambria"/>
          <w:color w:val="000000" w:themeColor="text1"/>
        </w:rPr>
        <w:t xml:space="preserve">109 </w:t>
      </w:r>
      <w:r w:rsidR="004A5B31" w:rsidRPr="00C250B6">
        <w:rPr>
          <w:rFonts w:ascii="Cambria" w:hAnsi="Cambria"/>
          <w:color w:val="000000" w:themeColor="text1"/>
        </w:rPr>
        <w:t>assignments (</w:t>
      </w:r>
      <w:r w:rsidR="007B7268" w:rsidRPr="00C250B6">
        <w:rPr>
          <w:rFonts w:ascii="Cambria" w:hAnsi="Cambria"/>
          <w:color w:val="000000" w:themeColor="text1"/>
        </w:rPr>
        <w:t xml:space="preserve">99 </w:t>
      </w:r>
      <w:r w:rsidR="004A5B31" w:rsidRPr="00C250B6">
        <w:rPr>
          <w:rFonts w:ascii="Cambria" w:hAnsi="Cambria"/>
          <w:color w:val="000000" w:themeColor="text1"/>
        </w:rPr>
        <w:t>written, 10 oral)</w:t>
      </w:r>
      <w:r w:rsidR="003A7B2A" w:rsidRPr="00C250B6">
        <w:rPr>
          <w:rFonts w:ascii="Cambria" w:hAnsi="Cambria"/>
          <w:color w:val="000000" w:themeColor="text1"/>
        </w:rPr>
        <w:t>.</w:t>
      </w:r>
      <w:r w:rsidR="0083754A">
        <w:rPr>
          <w:rFonts w:ascii="Cambria" w:hAnsi="Cambria"/>
          <w:color w:val="000000" w:themeColor="text1"/>
        </w:rPr>
        <w:t xml:space="preserve"> </w:t>
      </w:r>
      <w:r w:rsidR="003A7B2A" w:rsidRPr="00C250B6">
        <w:rPr>
          <w:rFonts w:ascii="Cambria" w:hAnsi="Cambria"/>
          <w:color w:val="000000" w:themeColor="text1"/>
        </w:rPr>
        <w:t>Of the six course, o</w:t>
      </w:r>
      <w:r w:rsidR="00C76B54" w:rsidRPr="00C250B6">
        <w:rPr>
          <w:rFonts w:ascii="Cambria" w:hAnsi="Cambria"/>
          <w:color w:val="000000" w:themeColor="text1"/>
        </w:rPr>
        <w:t xml:space="preserve">ne course was </w:t>
      </w:r>
      <w:r w:rsidR="003A7B2A" w:rsidRPr="00C250B6">
        <w:rPr>
          <w:rFonts w:ascii="Cambria" w:hAnsi="Cambria"/>
          <w:color w:val="000000" w:themeColor="text1"/>
        </w:rPr>
        <w:t>an upper-</w:t>
      </w:r>
      <w:proofErr w:type="gramStart"/>
      <w:r w:rsidR="003A7B2A" w:rsidRPr="00C250B6">
        <w:rPr>
          <w:rFonts w:ascii="Cambria" w:hAnsi="Cambria"/>
          <w:color w:val="000000" w:themeColor="text1"/>
        </w:rPr>
        <w:t xml:space="preserve">division </w:t>
      </w:r>
      <w:r w:rsidR="00C76B54" w:rsidRPr="00C250B6">
        <w:rPr>
          <w:rFonts w:ascii="Cambria" w:hAnsi="Cambria"/>
          <w:color w:val="000000" w:themeColor="text1"/>
        </w:rPr>
        <w:t xml:space="preserve"> general</w:t>
      </w:r>
      <w:proofErr w:type="gramEnd"/>
      <w:r w:rsidR="00C76B54" w:rsidRPr="00C250B6">
        <w:rPr>
          <w:rFonts w:ascii="Cambria" w:hAnsi="Cambria"/>
          <w:color w:val="000000" w:themeColor="text1"/>
        </w:rPr>
        <w:t xml:space="preserve"> education </w:t>
      </w:r>
      <w:r w:rsidR="003A7B2A" w:rsidRPr="00C250B6">
        <w:rPr>
          <w:rFonts w:ascii="Cambria" w:hAnsi="Cambria"/>
          <w:color w:val="000000" w:themeColor="text1"/>
        </w:rPr>
        <w:t>course.</w:t>
      </w:r>
      <w:r w:rsidR="00C76B54" w:rsidRPr="00C250B6">
        <w:rPr>
          <w:rFonts w:ascii="Cambria" w:hAnsi="Cambria"/>
          <w:color w:val="000000" w:themeColor="text1"/>
        </w:rPr>
        <w:t xml:space="preserve"> (</w:t>
      </w:r>
      <w:proofErr w:type="gramStart"/>
      <w:r w:rsidR="00C76B54" w:rsidRPr="00C250B6">
        <w:rPr>
          <w:rFonts w:ascii="Cambria" w:hAnsi="Cambria"/>
          <w:color w:val="000000" w:themeColor="text1"/>
        </w:rPr>
        <w:t>n</w:t>
      </w:r>
      <w:proofErr w:type="gramEnd"/>
      <w:r w:rsidR="00C76B54" w:rsidRPr="00C250B6">
        <w:rPr>
          <w:rFonts w:ascii="Cambria" w:hAnsi="Cambria"/>
          <w:color w:val="000000" w:themeColor="text1"/>
        </w:rPr>
        <w:t xml:space="preserve"> = 28).</w:t>
      </w:r>
      <w:r w:rsidR="003A7B2A" w:rsidRPr="00C250B6">
        <w:rPr>
          <w:rFonts w:ascii="Cambria" w:hAnsi="Cambria"/>
          <w:color w:val="000000" w:themeColor="text1"/>
        </w:rPr>
        <w:t xml:space="preserve"> The remaining five courses were all upper-division courses within a ma</w:t>
      </w:r>
      <w:r w:rsidR="0083754A">
        <w:rPr>
          <w:rFonts w:ascii="Cambria" w:hAnsi="Cambria"/>
          <w:color w:val="000000" w:themeColor="text1"/>
        </w:rPr>
        <w:t>jor. Only work from seniors was</w:t>
      </w:r>
      <w:r w:rsidR="003A7B2A" w:rsidRPr="00C250B6">
        <w:rPr>
          <w:rFonts w:ascii="Cambria" w:hAnsi="Cambria"/>
          <w:color w:val="000000" w:themeColor="text1"/>
        </w:rPr>
        <w:t xml:space="preserve"> scored. </w:t>
      </w:r>
    </w:p>
    <w:p w14:paraId="4C52379A" w14:textId="77777777" w:rsidR="00346FF8" w:rsidRPr="00C250B6" w:rsidRDefault="00346FF8" w:rsidP="007710CD">
      <w:pPr>
        <w:pStyle w:val="Heading1"/>
        <w:rPr>
          <w:rFonts w:ascii="Cambria" w:hAnsi="Cambria"/>
          <w:b/>
          <w:color w:val="000000" w:themeColor="text1"/>
          <w:sz w:val="22"/>
          <w:szCs w:val="22"/>
        </w:rPr>
      </w:pPr>
      <w:r w:rsidRPr="00C250B6">
        <w:rPr>
          <w:rFonts w:ascii="Cambria" w:hAnsi="Cambria"/>
          <w:b/>
          <w:color w:val="000000" w:themeColor="text1"/>
          <w:sz w:val="22"/>
          <w:szCs w:val="22"/>
        </w:rPr>
        <w:t>Assessment pro</w:t>
      </w:r>
      <w:r w:rsidR="005F7A8A" w:rsidRPr="00C250B6">
        <w:rPr>
          <w:rFonts w:ascii="Cambria" w:hAnsi="Cambria"/>
          <w:b/>
          <w:color w:val="000000" w:themeColor="text1"/>
          <w:sz w:val="22"/>
          <w:szCs w:val="22"/>
        </w:rPr>
        <w:t>ject</w:t>
      </w:r>
    </w:p>
    <w:p w14:paraId="092BDB73" w14:textId="69E40336" w:rsidR="006A77AA" w:rsidRPr="00C250B6" w:rsidRDefault="005F7A8A" w:rsidP="00EA243A">
      <w:pPr>
        <w:rPr>
          <w:rFonts w:ascii="Cambria" w:hAnsi="Cambria"/>
          <w:color w:val="000000" w:themeColor="text1"/>
        </w:rPr>
      </w:pPr>
      <w:r w:rsidRPr="00C250B6">
        <w:rPr>
          <w:rStyle w:val="Heading2Char"/>
          <w:rFonts w:ascii="Cambria" w:hAnsi="Cambria"/>
          <w:color w:val="000000" w:themeColor="text1"/>
          <w:sz w:val="22"/>
          <w:szCs w:val="22"/>
        </w:rPr>
        <w:t>Instrument:</w:t>
      </w:r>
      <w:r w:rsidRPr="00C250B6">
        <w:rPr>
          <w:rFonts w:ascii="Cambria" w:hAnsi="Cambria"/>
          <w:color w:val="000000" w:themeColor="text1"/>
        </w:rPr>
        <w:t xml:space="preserve"> </w:t>
      </w:r>
      <w:r w:rsidR="00532577" w:rsidRPr="00C250B6">
        <w:rPr>
          <w:rFonts w:ascii="Cambria" w:hAnsi="Cambria"/>
          <w:color w:val="000000" w:themeColor="text1"/>
        </w:rPr>
        <w:t>During Fall 2014, the CCT members discuss</w:t>
      </w:r>
      <w:r w:rsidR="006A77AA" w:rsidRPr="00C250B6">
        <w:rPr>
          <w:rFonts w:ascii="Cambria" w:hAnsi="Cambria"/>
          <w:color w:val="000000" w:themeColor="text1"/>
        </w:rPr>
        <w:t>ed</w:t>
      </w:r>
      <w:r w:rsidR="00532577" w:rsidRPr="00C250B6">
        <w:rPr>
          <w:rFonts w:ascii="Cambria" w:hAnsi="Cambria"/>
          <w:color w:val="000000" w:themeColor="text1"/>
        </w:rPr>
        <w:t xml:space="preserve"> how to approach assessing information literacy and critical thinking. The group </w:t>
      </w:r>
      <w:r w:rsidR="00716A02" w:rsidRPr="00C250B6">
        <w:rPr>
          <w:rFonts w:ascii="Cambria" w:hAnsi="Cambria"/>
          <w:color w:val="000000" w:themeColor="text1"/>
        </w:rPr>
        <w:t>concluded that</w:t>
      </w:r>
      <w:r w:rsidR="00716A02" w:rsidRPr="00C250B6">
        <w:rPr>
          <w:color w:val="000000" w:themeColor="text1"/>
        </w:rPr>
        <w:t xml:space="preserve"> </w:t>
      </w:r>
      <w:r w:rsidR="00716A02" w:rsidRPr="00C250B6">
        <w:rPr>
          <w:rFonts w:ascii="Cambria" w:hAnsi="Cambria"/>
          <w:color w:val="000000" w:themeColor="text1"/>
        </w:rPr>
        <w:t xml:space="preserve">sufficient conceptual overlap occurred </w:t>
      </w:r>
      <w:r w:rsidR="006A77AA" w:rsidRPr="00C250B6">
        <w:rPr>
          <w:rFonts w:ascii="Cambria" w:hAnsi="Cambria"/>
          <w:color w:val="000000" w:themeColor="text1"/>
        </w:rPr>
        <w:t xml:space="preserve">in the concepts of </w:t>
      </w:r>
      <w:r w:rsidR="00716A02" w:rsidRPr="00C250B6">
        <w:rPr>
          <w:rFonts w:ascii="Cambria" w:hAnsi="Cambria"/>
          <w:color w:val="000000" w:themeColor="text1"/>
        </w:rPr>
        <w:t xml:space="preserve">critical thinking and </w:t>
      </w:r>
      <w:r w:rsidR="006A77AA" w:rsidRPr="00C250B6">
        <w:rPr>
          <w:rFonts w:ascii="Cambria" w:hAnsi="Cambria"/>
          <w:color w:val="000000" w:themeColor="text1"/>
        </w:rPr>
        <w:t xml:space="preserve">information literacy </w:t>
      </w:r>
      <w:r w:rsidR="006E1AEA" w:rsidRPr="00C250B6">
        <w:rPr>
          <w:rFonts w:ascii="Cambria" w:hAnsi="Cambria"/>
          <w:color w:val="000000" w:themeColor="text1"/>
        </w:rPr>
        <w:t>that would</w:t>
      </w:r>
      <w:r w:rsidR="006A77AA" w:rsidRPr="00C250B6">
        <w:rPr>
          <w:rFonts w:ascii="Cambria" w:hAnsi="Cambria"/>
          <w:color w:val="000000" w:themeColor="text1"/>
        </w:rPr>
        <w:t xml:space="preserve"> facilitate assessing both simultaneously.  Jessica </w:t>
      </w:r>
      <w:r w:rsidR="007D7849" w:rsidRPr="00C250B6">
        <w:rPr>
          <w:rFonts w:ascii="Cambria" w:hAnsi="Cambria"/>
          <w:color w:val="000000" w:themeColor="text1"/>
        </w:rPr>
        <w:t xml:space="preserve">Elbert Decker </w:t>
      </w:r>
      <w:r w:rsidR="006A77AA" w:rsidRPr="00C250B6">
        <w:rPr>
          <w:rFonts w:ascii="Cambria" w:hAnsi="Cambria"/>
          <w:color w:val="000000" w:themeColor="text1"/>
        </w:rPr>
        <w:t xml:space="preserve">(Philosophy) and Yvonne </w:t>
      </w:r>
      <w:proofErr w:type="spellStart"/>
      <w:r w:rsidR="004F4C07">
        <w:rPr>
          <w:rFonts w:ascii="Cambria" w:hAnsi="Cambria"/>
          <w:color w:val="000000" w:themeColor="text1"/>
        </w:rPr>
        <w:t>Nalani</w:t>
      </w:r>
      <w:proofErr w:type="spellEnd"/>
      <w:r w:rsidR="004F4C07">
        <w:rPr>
          <w:rFonts w:ascii="Cambria" w:hAnsi="Cambria"/>
          <w:color w:val="000000" w:themeColor="text1"/>
        </w:rPr>
        <w:t xml:space="preserve"> </w:t>
      </w:r>
      <w:r w:rsidR="006A77AA" w:rsidRPr="00C250B6">
        <w:rPr>
          <w:rFonts w:ascii="Cambria" w:hAnsi="Cambria"/>
          <w:color w:val="000000" w:themeColor="text1"/>
        </w:rPr>
        <w:t>Meulemans (Library Faculty) took the lead o</w:t>
      </w:r>
      <w:r w:rsidR="001E505F" w:rsidRPr="00C250B6">
        <w:rPr>
          <w:rFonts w:ascii="Cambria" w:hAnsi="Cambria"/>
          <w:color w:val="000000" w:themeColor="text1"/>
        </w:rPr>
        <w:t>n reviewing existing rubrics of these two concepts to</w:t>
      </w:r>
      <w:r w:rsidR="006A77AA" w:rsidRPr="00C250B6">
        <w:rPr>
          <w:rFonts w:ascii="Cambria" w:hAnsi="Cambria"/>
          <w:color w:val="000000" w:themeColor="text1"/>
        </w:rPr>
        <w:t xml:space="preserve"> </w:t>
      </w:r>
      <w:r w:rsidR="00716A02" w:rsidRPr="00C250B6">
        <w:rPr>
          <w:rFonts w:ascii="Cambria" w:hAnsi="Cambria"/>
          <w:color w:val="000000" w:themeColor="text1"/>
        </w:rPr>
        <w:t xml:space="preserve">determine </w:t>
      </w:r>
      <w:r w:rsidR="006A77AA" w:rsidRPr="00C250B6">
        <w:rPr>
          <w:rFonts w:ascii="Cambria" w:hAnsi="Cambria"/>
          <w:color w:val="000000" w:themeColor="text1"/>
        </w:rPr>
        <w:t>if a single rubric could be created</w:t>
      </w:r>
      <w:r w:rsidR="00716A02" w:rsidRPr="00C250B6">
        <w:rPr>
          <w:rFonts w:ascii="Cambria" w:hAnsi="Cambria"/>
          <w:color w:val="000000" w:themeColor="text1"/>
        </w:rPr>
        <w:t xml:space="preserve"> and used</w:t>
      </w:r>
      <w:r w:rsidR="00643B89" w:rsidRPr="00C250B6">
        <w:rPr>
          <w:color w:val="000000" w:themeColor="text1"/>
        </w:rPr>
        <w:t xml:space="preserve"> </w:t>
      </w:r>
      <w:r w:rsidR="00643B89" w:rsidRPr="00C250B6">
        <w:rPr>
          <w:rFonts w:ascii="Cambria" w:hAnsi="Cambria"/>
          <w:color w:val="000000" w:themeColor="text1"/>
        </w:rPr>
        <w:t>that combined the central tenets of critical thinking and information literacy</w:t>
      </w:r>
      <w:r w:rsidR="006A77AA" w:rsidRPr="00C250B6">
        <w:rPr>
          <w:rFonts w:ascii="Cambria" w:hAnsi="Cambria"/>
          <w:color w:val="000000" w:themeColor="text1"/>
        </w:rPr>
        <w:t>. The VALUE Ru</w:t>
      </w:r>
      <w:r w:rsidR="00060D4D" w:rsidRPr="00C250B6">
        <w:rPr>
          <w:rFonts w:ascii="Cambria" w:hAnsi="Cambria"/>
          <w:color w:val="000000" w:themeColor="text1"/>
        </w:rPr>
        <w:t xml:space="preserve">brics for Information Literacy and </w:t>
      </w:r>
      <w:r w:rsidR="006A77AA" w:rsidRPr="00C250B6">
        <w:rPr>
          <w:rFonts w:ascii="Cambria" w:hAnsi="Cambria"/>
          <w:color w:val="000000" w:themeColor="text1"/>
        </w:rPr>
        <w:t>Critical Thinking</w:t>
      </w:r>
      <w:r w:rsidR="00C860F9" w:rsidRPr="00C250B6">
        <w:rPr>
          <w:rFonts w:ascii="Cambria" w:hAnsi="Cambria"/>
          <w:color w:val="000000" w:themeColor="text1"/>
        </w:rPr>
        <w:t>,</w:t>
      </w:r>
      <w:r w:rsidR="00060D4D" w:rsidRPr="00C250B6">
        <w:rPr>
          <w:rFonts w:ascii="Cambria" w:hAnsi="Cambria"/>
          <w:color w:val="000000" w:themeColor="text1"/>
        </w:rPr>
        <w:t xml:space="preserve"> as well as</w:t>
      </w:r>
      <w:r w:rsidR="006A77AA" w:rsidRPr="00C250B6">
        <w:rPr>
          <w:rFonts w:ascii="Cambria" w:hAnsi="Cambria"/>
          <w:color w:val="000000" w:themeColor="text1"/>
        </w:rPr>
        <w:t xml:space="preserve"> rubrics from other universities were consulted.  An initial draft was created and then edited by the library faculty from the Library’s Information Literacy Program, a group of Philosophy faculty, and members of the CCT. After several iterations, a final draft of </w:t>
      </w:r>
      <w:r w:rsidR="007D7849" w:rsidRPr="00C250B6">
        <w:rPr>
          <w:rFonts w:ascii="Cambria" w:hAnsi="Cambria"/>
          <w:color w:val="000000" w:themeColor="text1"/>
        </w:rPr>
        <w:t xml:space="preserve">the </w:t>
      </w:r>
      <w:r w:rsidR="0083754A">
        <w:rPr>
          <w:rFonts w:ascii="Cambria" w:hAnsi="Cambria"/>
          <w:color w:val="000000" w:themeColor="text1"/>
        </w:rPr>
        <w:t>rubric (Appendix A</w:t>
      </w:r>
      <w:r w:rsidR="006A77AA" w:rsidRPr="00C250B6">
        <w:rPr>
          <w:rFonts w:ascii="Cambria" w:hAnsi="Cambria"/>
          <w:color w:val="000000" w:themeColor="text1"/>
        </w:rPr>
        <w:t xml:space="preserve">) was created.  </w:t>
      </w:r>
    </w:p>
    <w:p w14:paraId="728E8FB5" w14:textId="77777777" w:rsidR="004A5B31" w:rsidRPr="00C250B6" w:rsidRDefault="006A77AA" w:rsidP="00EA243A">
      <w:pPr>
        <w:rPr>
          <w:rFonts w:ascii="Cambria" w:hAnsi="Cambria"/>
          <w:color w:val="000000" w:themeColor="text1"/>
        </w:rPr>
      </w:pPr>
      <w:r w:rsidRPr="00C250B6">
        <w:rPr>
          <w:rFonts w:ascii="Cambria" w:hAnsi="Cambria"/>
          <w:color w:val="000000" w:themeColor="text1"/>
        </w:rPr>
        <w:t>The rubric was also considered alongside the CSUSM’s Undergraduate Learning Outcome (ULO)</w:t>
      </w:r>
      <w:r w:rsidR="00082FBB" w:rsidRPr="00C250B6">
        <w:rPr>
          <w:rFonts w:ascii="Cambria" w:hAnsi="Cambria"/>
          <w:color w:val="000000" w:themeColor="text1"/>
        </w:rPr>
        <w:t xml:space="preserve"> 2: </w:t>
      </w:r>
    </w:p>
    <w:p w14:paraId="622C1727" w14:textId="77777777" w:rsidR="00706F6C" w:rsidRPr="00C250B6" w:rsidRDefault="00706F6C" w:rsidP="00706F6C">
      <w:pPr>
        <w:spacing w:after="0" w:line="240" w:lineRule="auto"/>
        <w:rPr>
          <w:rFonts w:ascii="Cambria" w:eastAsia="Times New Roman" w:hAnsi="Cambria" w:cs="Times New Roman"/>
          <w:color w:val="000000" w:themeColor="text1"/>
          <w:lang w:bidi="ar-SA"/>
        </w:rPr>
      </w:pPr>
      <w:r w:rsidRPr="00C250B6">
        <w:rPr>
          <w:rFonts w:ascii="Cambria" w:eastAsia="Times New Roman" w:hAnsi="Cambria" w:cs="Times New Roman"/>
          <w:i/>
          <w:iCs/>
          <w:color w:val="000000" w:themeColor="text1"/>
          <w:shd w:val="clear" w:color="auto" w:fill="FFFFFF"/>
          <w:lang w:bidi="ar-SA"/>
        </w:rPr>
        <w:lastRenderedPageBreak/>
        <w:t>Students graduating with a Bachelor’s degree from CSU San Marcos will be creative, empathetic, and engaged life-long learners who are:</w:t>
      </w:r>
    </w:p>
    <w:p w14:paraId="50810B82" w14:textId="77777777" w:rsidR="00706F6C" w:rsidRPr="00C250B6" w:rsidRDefault="00706F6C" w:rsidP="00706F6C">
      <w:pPr>
        <w:spacing w:after="240" w:line="270" w:lineRule="atLeast"/>
        <w:ind w:left="1440" w:hanging="1440"/>
        <w:rPr>
          <w:rFonts w:ascii="Cambria" w:hAnsi="Cambria" w:cs="Times New Roman"/>
          <w:b/>
          <w:bCs/>
          <w:color w:val="000000" w:themeColor="text1"/>
          <w:lang w:bidi="ar-SA"/>
        </w:rPr>
      </w:pPr>
    </w:p>
    <w:p w14:paraId="01A359FD" w14:textId="77777777" w:rsidR="006A77AA" w:rsidRPr="00C250B6" w:rsidRDefault="006A77AA" w:rsidP="006A77AA">
      <w:pPr>
        <w:spacing w:after="240" w:line="270" w:lineRule="atLeast"/>
        <w:ind w:left="1440"/>
        <w:rPr>
          <w:rFonts w:ascii="Cambria" w:hAnsi="Cambria" w:cs="Times New Roman"/>
          <w:color w:val="000000" w:themeColor="text1"/>
          <w:lang w:bidi="ar-SA"/>
        </w:rPr>
      </w:pPr>
      <w:proofErr w:type="gramStart"/>
      <w:r w:rsidRPr="00C250B6">
        <w:rPr>
          <w:rFonts w:ascii="Cambria" w:hAnsi="Cambria" w:cs="Times New Roman"/>
          <w:b/>
          <w:bCs/>
          <w:color w:val="000000" w:themeColor="text1"/>
          <w:lang w:bidi="ar-SA"/>
        </w:rPr>
        <w:t>2)  Comprehensive</w:t>
      </w:r>
      <w:proofErr w:type="gramEnd"/>
      <w:r w:rsidRPr="00C250B6">
        <w:rPr>
          <w:rFonts w:ascii="Cambria" w:hAnsi="Cambria" w:cs="Times New Roman"/>
          <w:b/>
          <w:bCs/>
          <w:color w:val="000000" w:themeColor="text1"/>
          <w:lang w:bidi="ar-SA"/>
        </w:rPr>
        <w:t xml:space="preserve"> and critical thinkers. Students will be able to:</w:t>
      </w:r>
    </w:p>
    <w:p w14:paraId="72BFF7A1" w14:textId="77777777" w:rsidR="006A77AA" w:rsidRPr="00C250B6" w:rsidRDefault="006A77AA" w:rsidP="006A77AA">
      <w:pPr>
        <w:numPr>
          <w:ilvl w:val="0"/>
          <w:numId w:val="15"/>
        </w:numPr>
        <w:spacing w:after="75" w:line="300" w:lineRule="atLeast"/>
        <w:ind w:left="1440"/>
        <w:rPr>
          <w:rFonts w:ascii="Cambria" w:eastAsia="Times New Roman" w:hAnsi="Cambria" w:cs="Times New Roman"/>
          <w:color w:val="000000" w:themeColor="text1"/>
          <w:lang w:bidi="ar-SA"/>
        </w:rPr>
      </w:pPr>
      <w:r w:rsidRPr="00C250B6">
        <w:rPr>
          <w:rFonts w:ascii="Cambria" w:eastAsia="Times New Roman" w:hAnsi="Cambria" w:cs="Times New Roman"/>
          <w:color w:val="000000" w:themeColor="text1"/>
          <w:lang w:bidi="ar-SA"/>
        </w:rPr>
        <w:t>Identify key concepts and develop a foundation for future inquiry</w:t>
      </w:r>
    </w:p>
    <w:p w14:paraId="498BC896" w14:textId="77777777" w:rsidR="006A77AA" w:rsidRPr="00C250B6" w:rsidRDefault="006A77AA" w:rsidP="006A77AA">
      <w:pPr>
        <w:numPr>
          <w:ilvl w:val="0"/>
          <w:numId w:val="15"/>
        </w:numPr>
        <w:spacing w:after="75" w:line="300" w:lineRule="atLeast"/>
        <w:ind w:left="1440"/>
        <w:rPr>
          <w:rFonts w:ascii="Cambria" w:eastAsia="Times New Roman" w:hAnsi="Cambria" w:cs="Times New Roman"/>
          <w:color w:val="000000" w:themeColor="text1"/>
          <w:lang w:bidi="ar-SA"/>
        </w:rPr>
      </w:pPr>
      <w:r w:rsidRPr="00C250B6">
        <w:rPr>
          <w:rFonts w:ascii="Cambria" w:eastAsia="Times New Roman" w:hAnsi="Cambria" w:cs="Times New Roman"/>
          <w:color w:val="000000" w:themeColor="text1"/>
          <w:lang w:bidi="ar-SA"/>
        </w:rPr>
        <w:t>Analyze complex problems and develop solutions by applying quantitative and qualitative reasoning, integrating knowledge and skills from a variety of disciplines</w:t>
      </w:r>
    </w:p>
    <w:p w14:paraId="129AF37E" w14:textId="77777777" w:rsidR="006A77AA" w:rsidRPr="00C250B6" w:rsidRDefault="006A77AA" w:rsidP="006A77AA">
      <w:pPr>
        <w:numPr>
          <w:ilvl w:val="0"/>
          <w:numId w:val="15"/>
        </w:numPr>
        <w:spacing w:after="75" w:line="300" w:lineRule="atLeast"/>
        <w:ind w:left="1440"/>
        <w:rPr>
          <w:rFonts w:ascii="Cambria" w:eastAsia="Times New Roman" w:hAnsi="Cambria" w:cs="Times New Roman"/>
          <w:color w:val="000000" w:themeColor="text1"/>
          <w:lang w:bidi="ar-SA"/>
        </w:rPr>
      </w:pPr>
      <w:r w:rsidRPr="00C250B6">
        <w:rPr>
          <w:rFonts w:ascii="Cambria" w:eastAsia="Times New Roman" w:hAnsi="Cambria" w:cs="Times New Roman"/>
          <w:color w:val="000000" w:themeColor="text1"/>
          <w:lang w:bidi="ar-SA"/>
        </w:rPr>
        <w:t>Construct well-reasoned arguments based on evidence</w:t>
      </w:r>
    </w:p>
    <w:p w14:paraId="5D7BE9CF" w14:textId="77777777" w:rsidR="00706F6C" w:rsidRPr="00C250B6" w:rsidRDefault="00706F6C" w:rsidP="00A4699D">
      <w:pPr>
        <w:spacing w:after="75" w:line="300" w:lineRule="atLeast"/>
        <w:rPr>
          <w:rFonts w:ascii="Cambria" w:eastAsia="Times New Roman" w:hAnsi="Cambria" w:cs="Times New Roman"/>
          <w:color w:val="000000" w:themeColor="text1"/>
          <w:lang w:bidi="ar-SA"/>
        </w:rPr>
      </w:pPr>
    </w:p>
    <w:p w14:paraId="75C59D83" w14:textId="77777777" w:rsidR="00706F6C" w:rsidRPr="00C250B6" w:rsidRDefault="00A4699D" w:rsidP="00A4699D">
      <w:pPr>
        <w:spacing w:after="75" w:line="300" w:lineRule="atLeast"/>
        <w:rPr>
          <w:rFonts w:ascii="Cambria" w:eastAsia="Times New Roman" w:hAnsi="Cambria" w:cs="Times New Roman"/>
          <w:color w:val="000000" w:themeColor="text1"/>
          <w:lang w:bidi="ar-SA"/>
        </w:rPr>
      </w:pPr>
      <w:r w:rsidRPr="00C250B6">
        <w:rPr>
          <w:rFonts w:ascii="Cambria" w:eastAsia="Times New Roman" w:hAnsi="Cambria" w:cs="Times New Roman"/>
          <w:color w:val="000000" w:themeColor="text1"/>
          <w:lang w:bidi="ar-SA"/>
        </w:rPr>
        <w:t>In addition, the Philosophy faculty that reviewed and edited the rubric made changes to ensure that the rubric reflects the specific GE learning outcomes for Area A3 (Critical Thinking)</w:t>
      </w:r>
      <w:r w:rsidR="00706F6C" w:rsidRPr="00C250B6">
        <w:rPr>
          <w:rFonts w:ascii="Cambria" w:eastAsia="Times New Roman" w:hAnsi="Cambria" w:cs="Times New Roman"/>
          <w:color w:val="000000" w:themeColor="text1"/>
          <w:lang w:bidi="ar-SA"/>
        </w:rPr>
        <w:t>:</w:t>
      </w:r>
    </w:p>
    <w:p w14:paraId="39389956" w14:textId="77777777" w:rsidR="00706F6C" w:rsidRPr="00C250B6" w:rsidRDefault="00706F6C" w:rsidP="00A4699D">
      <w:pPr>
        <w:spacing w:after="75" w:line="300" w:lineRule="atLeast"/>
        <w:rPr>
          <w:rFonts w:ascii="Cambria" w:eastAsia="Times New Roman" w:hAnsi="Cambria" w:cs="Times New Roman"/>
          <w:color w:val="000000" w:themeColor="text1"/>
          <w:highlight w:val="yellow"/>
          <w:lang w:bidi="ar-SA"/>
        </w:rPr>
      </w:pPr>
    </w:p>
    <w:p w14:paraId="4B5F3DB3" w14:textId="77777777" w:rsidR="00706F6C" w:rsidRPr="00C250B6" w:rsidRDefault="006E1AEA"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 xml:space="preserve"> </w:t>
      </w:r>
      <w:r w:rsidR="00706F6C" w:rsidRPr="00C250B6">
        <w:rPr>
          <w:rFonts w:ascii="Cambria" w:hAnsi="Cambria" w:cs="Times New Roman"/>
          <w:color w:val="000000" w:themeColor="text1"/>
        </w:rPr>
        <w:t xml:space="preserve">A3.1: Distinguish matters of fact from issues of judgment or opinion and derive factual or judgmental inferences from unambiguous statements of knowledge or belief.  </w:t>
      </w:r>
      <w:r w:rsidR="00706F6C" w:rsidRPr="00C250B6">
        <w:rPr>
          <w:rFonts w:ascii="Cambria" w:hAnsi="Cambria" w:cs="Times New Roman"/>
          <w:color w:val="000000" w:themeColor="text1"/>
        </w:rPr>
        <w:br/>
      </w:r>
    </w:p>
    <w:p w14:paraId="1FCEE47B" w14:textId="77777777" w:rsidR="00706F6C" w:rsidRPr="00C250B6" w:rsidRDefault="006E1AEA"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 xml:space="preserve"> </w:t>
      </w:r>
      <w:r w:rsidR="00706F6C" w:rsidRPr="00C250B6">
        <w:rPr>
          <w:rFonts w:ascii="Cambria" w:hAnsi="Cambria" w:cs="Times New Roman"/>
          <w:color w:val="000000" w:themeColor="text1"/>
        </w:rPr>
        <w:t>A3.2: Judge the reliability and credibility of sources.</w:t>
      </w:r>
      <w:r w:rsidR="00706F6C" w:rsidRPr="00C250B6">
        <w:rPr>
          <w:rFonts w:ascii="Cambria" w:hAnsi="Cambria" w:cs="Times New Roman"/>
          <w:color w:val="000000" w:themeColor="text1"/>
        </w:rPr>
        <w:br/>
      </w:r>
    </w:p>
    <w:p w14:paraId="5F1FFE1A" w14:textId="77777777" w:rsidR="00706F6C" w:rsidRPr="00C250B6" w:rsidRDefault="006E1AEA"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 xml:space="preserve"> </w:t>
      </w:r>
      <w:r w:rsidR="00706F6C" w:rsidRPr="00C250B6">
        <w:rPr>
          <w:rFonts w:ascii="Cambria" w:hAnsi="Cambria" w:cs="Times New Roman"/>
          <w:color w:val="000000" w:themeColor="text1"/>
        </w:rPr>
        <w:t>A3.3: Effectively argue a point of view by clarifying the issues, focusing on the pertinent issues, and staying relevant to the topic.</w:t>
      </w:r>
      <w:r w:rsidR="00706F6C" w:rsidRPr="00C250B6">
        <w:rPr>
          <w:rFonts w:ascii="Cambria" w:hAnsi="Cambria" w:cs="Times New Roman"/>
          <w:color w:val="000000" w:themeColor="text1"/>
        </w:rPr>
        <w:br/>
      </w:r>
    </w:p>
    <w:p w14:paraId="696406DB" w14:textId="77777777" w:rsidR="00706F6C" w:rsidRPr="00C250B6" w:rsidRDefault="006E1AEA"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 xml:space="preserve"> </w:t>
      </w:r>
      <w:r w:rsidR="00706F6C" w:rsidRPr="00C250B6">
        <w:rPr>
          <w:rFonts w:ascii="Cambria" w:hAnsi="Cambria" w:cs="Times New Roman"/>
          <w:color w:val="000000" w:themeColor="text1"/>
        </w:rPr>
        <w:t>A3.4: Understand the nature of inductive and deductive reasoning, identify formal and informal fallacies of reasoning, and employ various methods for testing the strength, soundness, and validity of different argument forms.</w:t>
      </w:r>
      <w:r w:rsidR="00706F6C" w:rsidRPr="00C250B6">
        <w:rPr>
          <w:rFonts w:ascii="Cambria" w:hAnsi="Cambria" w:cs="Times New Roman"/>
          <w:color w:val="000000" w:themeColor="text1"/>
        </w:rPr>
        <w:br/>
      </w:r>
    </w:p>
    <w:p w14:paraId="3D67F07A" w14:textId="77777777" w:rsidR="00706F6C" w:rsidRPr="00C250B6" w:rsidRDefault="006E1AEA"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 xml:space="preserve"> </w:t>
      </w:r>
      <w:r w:rsidR="00706F6C" w:rsidRPr="00C250B6">
        <w:rPr>
          <w:rFonts w:ascii="Cambria" w:hAnsi="Cambria" w:cs="Times New Roman"/>
          <w:color w:val="000000" w:themeColor="text1"/>
        </w:rPr>
        <w:t>A3.5: Understand the basic concepts of meaning (sen</w:t>
      </w:r>
      <w:r w:rsidRPr="00C250B6">
        <w:rPr>
          <w:rFonts w:ascii="Cambria" w:hAnsi="Cambria" w:cs="Times New Roman"/>
          <w:color w:val="000000" w:themeColor="text1"/>
        </w:rPr>
        <w:t xml:space="preserve">se, reference, </w:t>
      </w:r>
      <w:r w:rsidR="00706F6C" w:rsidRPr="00C250B6">
        <w:rPr>
          <w:rFonts w:ascii="Cambria" w:hAnsi="Cambria" w:cs="Times New Roman"/>
          <w:color w:val="000000" w:themeColor="text1"/>
        </w:rPr>
        <w:t>connotation, etc.) and identify different methods of word definition.</w:t>
      </w:r>
      <w:r w:rsidR="00706F6C" w:rsidRPr="00C250B6">
        <w:rPr>
          <w:rFonts w:ascii="Cambria" w:hAnsi="Cambria" w:cs="Times New Roman"/>
          <w:color w:val="000000" w:themeColor="text1"/>
        </w:rPr>
        <w:br/>
      </w:r>
    </w:p>
    <w:p w14:paraId="578147E5" w14:textId="77777777" w:rsidR="00706F6C" w:rsidRPr="00C250B6" w:rsidRDefault="00706F6C" w:rsidP="00706F6C">
      <w:pPr>
        <w:spacing w:after="75" w:line="300" w:lineRule="atLeast"/>
        <w:ind w:left="1170" w:right="1350" w:hanging="90"/>
        <w:rPr>
          <w:rFonts w:ascii="Cambria" w:hAnsi="Cambria" w:cs="Times New Roman"/>
          <w:color w:val="000000" w:themeColor="text1"/>
        </w:rPr>
      </w:pPr>
      <w:r w:rsidRPr="00C250B6">
        <w:rPr>
          <w:rFonts w:ascii="Cambria" w:hAnsi="Cambria" w:cs="Times New Roman"/>
          <w:color w:val="000000" w:themeColor="text1"/>
        </w:rPr>
        <w:t>A3.6: Understand logic and its relationship to language by identifying the basic components of reasoning, including the propositional content of statements, the functions of premises and conclusions in the makeup of arguments, the linkage between evidence and inference, and the rules of inference and logical equivalence.</w:t>
      </w:r>
    </w:p>
    <w:p w14:paraId="15AFF249" w14:textId="77777777" w:rsidR="001E505F" w:rsidRPr="00C250B6" w:rsidRDefault="001E505F" w:rsidP="00706F6C">
      <w:pPr>
        <w:spacing w:after="75" w:line="300" w:lineRule="atLeast"/>
        <w:ind w:left="1170" w:right="1350" w:hanging="90"/>
        <w:rPr>
          <w:rFonts w:ascii="Cambria" w:hAnsi="Cambria" w:cs="Times New Roman"/>
          <w:color w:val="000000" w:themeColor="text1"/>
        </w:rPr>
      </w:pPr>
    </w:p>
    <w:p w14:paraId="19EEA90C" w14:textId="77777777" w:rsidR="001E505F" w:rsidRPr="00C250B6" w:rsidRDefault="001E505F" w:rsidP="001E505F">
      <w:pPr>
        <w:rPr>
          <w:rFonts w:ascii="Cambria" w:hAnsi="Cambria"/>
          <w:color w:val="000000" w:themeColor="text1"/>
        </w:rPr>
      </w:pPr>
      <w:r w:rsidRPr="00C250B6">
        <w:rPr>
          <w:rFonts w:ascii="Cambria" w:hAnsi="Cambria"/>
          <w:color w:val="000000" w:themeColor="text1"/>
        </w:rPr>
        <w:t xml:space="preserve">The final rubric consists of four criteria:  Explanation of Issues (Identify/Evaluate), Reasoning/Planning (Analyze), Outcome (Synthesize), and Ethical Use of Information.  </w:t>
      </w:r>
    </w:p>
    <w:p w14:paraId="73D7F29E" w14:textId="77777777" w:rsidR="001E505F" w:rsidRPr="00C250B6" w:rsidRDefault="001E505F" w:rsidP="001E505F">
      <w:pPr>
        <w:rPr>
          <w:rFonts w:ascii="Cambria" w:hAnsi="Cambria"/>
          <w:color w:val="000000" w:themeColor="text1"/>
        </w:rPr>
      </w:pPr>
      <w:r w:rsidRPr="00C250B6">
        <w:rPr>
          <w:rFonts w:ascii="Cambria" w:hAnsi="Cambria"/>
          <w:color w:val="000000" w:themeColor="text1"/>
        </w:rPr>
        <w:lastRenderedPageBreak/>
        <w:t>The conceptual overlap between critical thinking and information</w:t>
      </w:r>
      <w:r w:rsidR="00102A78" w:rsidRPr="00C250B6">
        <w:rPr>
          <w:rFonts w:ascii="Cambria" w:hAnsi="Cambria"/>
          <w:color w:val="000000" w:themeColor="text1"/>
        </w:rPr>
        <w:t xml:space="preserve"> literacy can be easy to see</w:t>
      </w:r>
      <w:r w:rsidRPr="00C250B6">
        <w:rPr>
          <w:rFonts w:ascii="Cambria" w:hAnsi="Cambria"/>
          <w:color w:val="000000" w:themeColor="text1"/>
        </w:rPr>
        <w:t xml:space="preserve"> </w:t>
      </w:r>
      <w:r w:rsidR="00102A78" w:rsidRPr="00C250B6">
        <w:rPr>
          <w:rFonts w:ascii="Cambria" w:hAnsi="Cambria"/>
          <w:color w:val="000000" w:themeColor="text1"/>
        </w:rPr>
        <w:t xml:space="preserve">and </w:t>
      </w:r>
      <w:r w:rsidRPr="00C250B6">
        <w:rPr>
          <w:rFonts w:ascii="Cambria" w:hAnsi="Cambria"/>
          <w:color w:val="000000" w:themeColor="text1"/>
        </w:rPr>
        <w:t xml:space="preserve">difficult to describe. That is, in both critical thinking and information literacy, one must be able to </w:t>
      </w:r>
      <w:r w:rsidR="00102A78" w:rsidRPr="00C250B6">
        <w:rPr>
          <w:rFonts w:ascii="Cambria" w:hAnsi="Cambria"/>
          <w:color w:val="000000" w:themeColor="text1"/>
        </w:rPr>
        <w:t>“</w:t>
      </w:r>
      <w:r w:rsidRPr="00C250B6">
        <w:rPr>
          <w:rFonts w:ascii="Cambria" w:hAnsi="Cambria"/>
          <w:color w:val="000000" w:themeColor="text1"/>
        </w:rPr>
        <w:t>explain the issues</w:t>
      </w:r>
      <w:r w:rsidR="00102A78" w:rsidRPr="00C250B6">
        <w:rPr>
          <w:rFonts w:ascii="Cambria" w:hAnsi="Cambria"/>
          <w:color w:val="000000" w:themeColor="text1"/>
        </w:rPr>
        <w:t>”</w:t>
      </w:r>
      <w:r w:rsidRPr="00C250B6">
        <w:rPr>
          <w:rFonts w:ascii="Cambria" w:hAnsi="Cambria"/>
          <w:color w:val="000000" w:themeColor="text1"/>
        </w:rPr>
        <w:t>, yet it will manifest in very different ways. A student might demonstrate an explanation of issues via an opening paragraph of an argumentative essay if being assessed solely on critical thinking. When assessing solely</w:t>
      </w:r>
      <w:r w:rsidR="006F1686" w:rsidRPr="00C250B6">
        <w:rPr>
          <w:rFonts w:ascii="Cambria" w:hAnsi="Cambria"/>
          <w:color w:val="000000" w:themeColor="text1"/>
        </w:rPr>
        <w:t xml:space="preserve"> on</w:t>
      </w:r>
      <w:r w:rsidRPr="00C250B6">
        <w:rPr>
          <w:rFonts w:ascii="Cambria" w:hAnsi="Cambria"/>
          <w:color w:val="000000" w:themeColor="text1"/>
        </w:rPr>
        <w:t xml:space="preserve"> information literacy, a student might demonstrate an </w:t>
      </w:r>
      <w:r w:rsidR="006F1686" w:rsidRPr="00C250B6">
        <w:rPr>
          <w:rFonts w:ascii="Cambria" w:hAnsi="Cambria"/>
          <w:color w:val="000000" w:themeColor="text1"/>
        </w:rPr>
        <w:t>“</w:t>
      </w:r>
      <w:r w:rsidRPr="00C250B6">
        <w:rPr>
          <w:rFonts w:ascii="Cambria" w:hAnsi="Cambria"/>
          <w:color w:val="000000" w:themeColor="text1"/>
        </w:rPr>
        <w:t>explanation of issues</w:t>
      </w:r>
      <w:r w:rsidR="00074C98" w:rsidRPr="00C250B6">
        <w:rPr>
          <w:rFonts w:ascii="Cambria" w:hAnsi="Cambria"/>
          <w:color w:val="000000" w:themeColor="text1"/>
        </w:rPr>
        <w:t xml:space="preserve">” by using </w:t>
      </w:r>
      <w:r w:rsidRPr="00C250B6">
        <w:rPr>
          <w:rFonts w:ascii="Cambria" w:hAnsi="Cambria"/>
          <w:color w:val="000000" w:themeColor="text1"/>
        </w:rPr>
        <w:t>appropriate terminology (colloqu</w:t>
      </w:r>
      <w:r w:rsidR="006F1686" w:rsidRPr="00C250B6">
        <w:rPr>
          <w:rFonts w:ascii="Cambria" w:hAnsi="Cambria"/>
          <w:color w:val="000000" w:themeColor="text1"/>
        </w:rPr>
        <w:t>ial versus formal) and connect the terminology</w:t>
      </w:r>
      <w:r w:rsidRPr="00C250B6">
        <w:rPr>
          <w:rFonts w:ascii="Cambria" w:hAnsi="Cambria"/>
          <w:color w:val="000000" w:themeColor="text1"/>
        </w:rPr>
        <w:t xml:space="preserve"> in a way that might be o</w:t>
      </w:r>
      <w:r w:rsidR="00074C98" w:rsidRPr="00C250B6">
        <w:rPr>
          <w:rFonts w:ascii="Cambria" w:hAnsi="Cambria"/>
          <w:color w:val="000000" w:themeColor="text1"/>
        </w:rPr>
        <w:t>f use when searching for information</w:t>
      </w:r>
      <w:r w:rsidRPr="00C250B6">
        <w:rPr>
          <w:rFonts w:ascii="Cambria" w:hAnsi="Cambria"/>
          <w:color w:val="000000" w:themeColor="text1"/>
        </w:rPr>
        <w:t xml:space="preserve">. </w:t>
      </w:r>
    </w:p>
    <w:p w14:paraId="3E839F9E" w14:textId="77777777" w:rsidR="001E505F" w:rsidRPr="00C250B6" w:rsidRDefault="001E505F" w:rsidP="001E505F">
      <w:pPr>
        <w:rPr>
          <w:rFonts w:ascii="Cambria" w:hAnsi="Cambria"/>
          <w:color w:val="000000" w:themeColor="text1"/>
        </w:rPr>
      </w:pPr>
      <w:r w:rsidRPr="00C250B6">
        <w:rPr>
          <w:rFonts w:ascii="Cambria" w:hAnsi="Cambria"/>
          <w:color w:val="000000" w:themeColor="text1"/>
        </w:rPr>
        <w:t>A dimension of the rubric</w:t>
      </w:r>
      <w:r w:rsidR="00074C98" w:rsidRPr="00C250B6">
        <w:rPr>
          <w:rFonts w:ascii="Cambria" w:hAnsi="Cambria"/>
          <w:color w:val="000000" w:themeColor="text1"/>
        </w:rPr>
        <w:t xml:space="preserve"> created for this assessment effort</w:t>
      </w:r>
      <w:r w:rsidRPr="00C250B6">
        <w:rPr>
          <w:rFonts w:ascii="Cambria" w:hAnsi="Cambria"/>
          <w:color w:val="000000" w:themeColor="text1"/>
        </w:rPr>
        <w:t xml:space="preserve"> that clearly </w:t>
      </w:r>
      <w:r w:rsidR="006F1686" w:rsidRPr="00C250B6">
        <w:rPr>
          <w:rFonts w:ascii="Cambria" w:hAnsi="Cambria"/>
          <w:color w:val="000000" w:themeColor="text1"/>
        </w:rPr>
        <w:t>comes from information literacy is the “ethical use of information.” While it could be argued that critical thinkers are expected to use to information ethically, there is much in the research about information literacy that illustrates tha</w:t>
      </w:r>
      <w:r w:rsidR="000C1DD9" w:rsidRPr="00C250B6">
        <w:rPr>
          <w:rFonts w:ascii="Cambria" w:hAnsi="Cambria"/>
          <w:color w:val="000000" w:themeColor="text1"/>
        </w:rPr>
        <w:t>t</w:t>
      </w:r>
      <w:r w:rsidR="006F1686" w:rsidRPr="00C250B6">
        <w:rPr>
          <w:rFonts w:ascii="Cambria" w:hAnsi="Cambria"/>
          <w:color w:val="000000" w:themeColor="text1"/>
        </w:rPr>
        <w:t xml:space="preserve"> understanding how to access and use information ethically</w:t>
      </w:r>
      <w:r w:rsidR="00074C98" w:rsidRPr="00C250B6">
        <w:rPr>
          <w:rFonts w:ascii="Cambria" w:hAnsi="Cambria"/>
          <w:color w:val="000000" w:themeColor="text1"/>
        </w:rPr>
        <w:t xml:space="preserve"> is fundamental. </w:t>
      </w:r>
      <w:r w:rsidR="000C1DD9" w:rsidRPr="00C250B6">
        <w:rPr>
          <w:rFonts w:ascii="Cambria" w:hAnsi="Cambria"/>
          <w:color w:val="000000" w:themeColor="text1"/>
        </w:rPr>
        <w:t>Frequently</w:t>
      </w:r>
      <w:r w:rsidR="00074C98" w:rsidRPr="00C250B6">
        <w:rPr>
          <w:rFonts w:ascii="Cambria" w:hAnsi="Cambria"/>
          <w:color w:val="000000" w:themeColor="text1"/>
        </w:rPr>
        <w:t>, t</w:t>
      </w:r>
      <w:r w:rsidR="006F1686" w:rsidRPr="00C250B6">
        <w:rPr>
          <w:rFonts w:ascii="Cambria" w:hAnsi="Cambria"/>
          <w:color w:val="000000" w:themeColor="text1"/>
        </w:rPr>
        <w:t xml:space="preserve">his dimension is demonstrated in a student’s correct use of citation styles appropriate to a discipline. </w:t>
      </w:r>
    </w:p>
    <w:p w14:paraId="5A8F52EE" w14:textId="6B5C2168" w:rsidR="006E1AEA" w:rsidRPr="00C250B6" w:rsidRDefault="006F1686" w:rsidP="00857767">
      <w:pPr>
        <w:rPr>
          <w:rFonts w:ascii="Cambria" w:hAnsi="Cambria"/>
          <w:color w:val="000000" w:themeColor="text1"/>
        </w:rPr>
      </w:pPr>
      <w:r w:rsidRPr="00C250B6">
        <w:rPr>
          <w:rFonts w:ascii="Cambria" w:hAnsi="Cambria"/>
          <w:color w:val="000000" w:themeColor="text1"/>
        </w:rPr>
        <w:t>There is much research that explores how critical thinking and information literacy both intersect and deviate from each other. This body of research could be informative</w:t>
      </w:r>
      <w:r w:rsidR="00857767" w:rsidRPr="00C250B6">
        <w:rPr>
          <w:rFonts w:ascii="Cambria" w:hAnsi="Cambria"/>
          <w:color w:val="000000" w:themeColor="text1"/>
        </w:rPr>
        <w:t xml:space="preserve"> for </w:t>
      </w:r>
      <w:r w:rsidRPr="00C250B6">
        <w:rPr>
          <w:rFonts w:ascii="Cambria" w:hAnsi="Cambria"/>
          <w:color w:val="000000" w:themeColor="text1"/>
        </w:rPr>
        <w:t>future attempts to asses</w:t>
      </w:r>
      <w:r w:rsidR="00074C98" w:rsidRPr="00C250B6">
        <w:rPr>
          <w:rFonts w:ascii="Cambria" w:hAnsi="Cambria"/>
          <w:color w:val="000000" w:themeColor="text1"/>
        </w:rPr>
        <w:t>s student learning in these areas</w:t>
      </w:r>
      <w:r w:rsidR="00857767" w:rsidRPr="00C250B6">
        <w:rPr>
          <w:rFonts w:ascii="Cambria" w:hAnsi="Cambria"/>
          <w:color w:val="000000" w:themeColor="text1"/>
        </w:rPr>
        <w:t xml:space="preserve">. </w:t>
      </w:r>
      <w:r w:rsidR="00074C98" w:rsidRPr="00C250B6">
        <w:rPr>
          <w:rFonts w:ascii="Cambria" w:hAnsi="Cambria"/>
          <w:color w:val="000000" w:themeColor="text1"/>
        </w:rPr>
        <w:t xml:space="preserve">The </w:t>
      </w:r>
      <w:r w:rsidR="00857767" w:rsidRPr="00C250B6">
        <w:rPr>
          <w:rFonts w:ascii="Cambria" w:hAnsi="Cambria"/>
          <w:color w:val="000000" w:themeColor="text1"/>
        </w:rPr>
        <w:t xml:space="preserve">CCT recognizes there are weaknesses to combining the two concepts for an assessment at this level. </w:t>
      </w:r>
      <w:r w:rsidR="00074C98" w:rsidRPr="00C250B6">
        <w:rPr>
          <w:rFonts w:ascii="Cambria" w:hAnsi="Cambria"/>
          <w:color w:val="000000" w:themeColor="text1"/>
        </w:rPr>
        <w:t xml:space="preserve">For example, critical thinking and information literacy in the arts will be demonstrated in very different ways </w:t>
      </w:r>
      <w:r w:rsidR="000C1DD9" w:rsidRPr="00C250B6">
        <w:rPr>
          <w:rFonts w:ascii="Cambria" w:hAnsi="Cambria"/>
          <w:color w:val="000000" w:themeColor="text1"/>
        </w:rPr>
        <w:t xml:space="preserve">than in </w:t>
      </w:r>
      <w:r w:rsidR="00074C98" w:rsidRPr="00C250B6">
        <w:rPr>
          <w:rFonts w:ascii="Cambria" w:hAnsi="Cambria"/>
          <w:color w:val="000000" w:themeColor="text1"/>
        </w:rPr>
        <w:t xml:space="preserve">the sciences. </w:t>
      </w:r>
      <w:r w:rsidR="00857767" w:rsidRPr="00C250B6">
        <w:rPr>
          <w:rFonts w:ascii="Cambria" w:hAnsi="Cambria"/>
          <w:color w:val="000000" w:themeColor="text1"/>
        </w:rPr>
        <w:t xml:space="preserve">These two concepts can also be seen as symbiotic: How </w:t>
      </w:r>
      <w:proofErr w:type="gramStart"/>
      <w:r w:rsidR="00857767" w:rsidRPr="00C250B6">
        <w:rPr>
          <w:rFonts w:ascii="Cambria" w:hAnsi="Cambria"/>
          <w:color w:val="000000" w:themeColor="text1"/>
        </w:rPr>
        <w:t>can a person</w:t>
      </w:r>
      <w:proofErr w:type="gramEnd"/>
      <w:r w:rsidR="00857767" w:rsidRPr="00C250B6">
        <w:rPr>
          <w:rFonts w:ascii="Cambria" w:hAnsi="Cambria"/>
          <w:color w:val="000000" w:themeColor="text1"/>
        </w:rPr>
        <w:t xml:space="preserve"> be information literate and not demonstrate characteristics of critical thinking? When a person engages in critical thinking, are they not demonstrating characteristics needed to be information literate? The group urges the university to revisit these questions when these concepts are assessed again.  </w:t>
      </w:r>
      <w:r w:rsidR="006E1AEA" w:rsidRPr="00C250B6">
        <w:rPr>
          <w:rFonts w:ascii="Cambria" w:eastAsia="Times New Roman" w:hAnsi="Cambria" w:cs="Times New Roman"/>
          <w:color w:val="000000" w:themeColor="text1"/>
          <w:lang w:bidi="ar-SA"/>
        </w:rPr>
        <w:tab/>
      </w:r>
    </w:p>
    <w:p w14:paraId="476D48D4" w14:textId="38ADDB2A" w:rsidR="00857767" w:rsidRPr="00C250B6" w:rsidRDefault="005F7A8A" w:rsidP="00FF76F8">
      <w:pPr>
        <w:rPr>
          <w:rFonts w:ascii="Cambria" w:hAnsi="Cambria"/>
          <w:color w:val="000000" w:themeColor="text1"/>
        </w:rPr>
      </w:pPr>
      <w:r w:rsidRPr="00C250B6">
        <w:rPr>
          <w:rStyle w:val="Heading2Char"/>
          <w:rFonts w:ascii="Cambria" w:hAnsi="Cambria"/>
          <w:color w:val="000000" w:themeColor="text1"/>
          <w:sz w:val="22"/>
          <w:szCs w:val="22"/>
        </w:rPr>
        <w:t>Faculty Participants:</w:t>
      </w:r>
      <w:r w:rsidRPr="00C250B6">
        <w:rPr>
          <w:rFonts w:ascii="Cambria" w:hAnsi="Cambria"/>
          <w:color w:val="000000" w:themeColor="text1"/>
        </w:rPr>
        <w:t xml:space="preserve"> </w:t>
      </w:r>
      <w:r w:rsidR="00E24AFF" w:rsidRPr="00C250B6">
        <w:rPr>
          <w:rFonts w:ascii="Cambria" w:hAnsi="Cambria"/>
          <w:color w:val="000000" w:themeColor="text1"/>
        </w:rPr>
        <w:t xml:space="preserve">During the </w:t>
      </w:r>
      <w:r w:rsidR="004A5B31" w:rsidRPr="00C250B6">
        <w:rPr>
          <w:rFonts w:ascii="Cambria" w:hAnsi="Cambria"/>
          <w:color w:val="000000" w:themeColor="text1"/>
        </w:rPr>
        <w:t>spring 2015</w:t>
      </w:r>
      <w:r w:rsidR="00E24AFF" w:rsidRPr="00C250B6">
        <w:rPr>
          <w:rFonts w:ascii="Cambria" w:hAnsi="Cambria"/>
          <w:color w:val="000000" w:themeColor="text1"/>
        </w:rPr>
        <w:t xml:space="preserve"> semester, </w:t>
      </w:r>
      <w:r w:rsidR="004A5B31" w:rsidRPr="00C250B6">
        <w:rPr>
          <w:rFonts w:ascii="Cambria" w:hAnsi="Cambria"/>
          <w:color w:val="000000" w:themeColor="text1"/>
        </w:rPr>
        <w:t xml:space="preserve">a random sample of General Education and senior-level </w:t>
      </w:r>
      <w:proofErr w:type="gramStart"/>
      <w:r w:rsidR="004A5B31" w:rsidRPr="00C250B6">
        <w:rPr>
          <w:rFonts w:ascii="Cambria" w:hAnsi="Cambria"/>
          <w:color w:val="000000" w:themeColor="text1"/>
        </w:rPr>
        <w:t>majors</w:t>
      </w:r>
      <w:proofErr w:type="gramEnd"/>
      <w:r w:rsidR="004A5B31" w:rsidRPr="00C250B6">
        <w:rPr>
          <w:rFonts w:ascii="Cambria" w:hAnsi="Cambria"/>
          <w:color w:val="000000" w:themeColor="text1"/>
        </w:rPr>
        <w:t xml:space="preserve"> courses was </w:t>
      </w:r>
      <w:r w:rsidR="006E1AEA" w:rsidRPr="00C250B6">
        <w:rPr>
          <w:rFonts w:ascii="Cambria" w:hAnsi="Cambria"/>
          <w:color w:val="000000" w:themeColor="text1"/>
        </w:rPr>
        <w:t>obtained</w:t>
      </w:r>
      <w:r w:rsidR="004A5B31" w:rsidRPr="00C250B6">
        <w:rPr>
          <w:rFonts w:ascii="Cambria" w:hAnsi="Cambria"/>
          <w:color w:val="000000" w:themeColor="text1"/>
        </w:rPr>
        <w:t>.  T</w:t>
      </w:r>
      <w:r w:rsidR="00C5201E" w:rsidRPr="00C250B6">
        <w:rPr>
          <w:rFonts w:ascii="Cambria" w:hAnsi="Cambria"/>
          <w:color w:val="000000" w:themeColor="text1"/>
        </w:rPr>
        <w:t xml:space="preserve">he University Assessment Council </w:t>
      </w:r>
      <w:r w:rsidR="00F35316" w:rsidRPr="00C250B6">
        <w:rPr>
          <w:rFonts w:ascii="Cambria" w:hAnsi="Cambria"/>
          <w:color w:val="000000" w:themeColor="text1"/>
        </w:rPr>
        <w:t xml:space="preserve">(UAC) </w:t>
      </w:r>
      <w:r w:rsidR="004A5B31" w:rsidRPr="00C250B6">
        <w:rPr>
          <w:rFonts w:ascii="Cambria" w:hAnsi="Cambria"/>
          <w:color w:val="000000" w:themeColor="text1"/>
        </w:rPr>
        <w:t>was given a list of courses that were</w:t>
      </w:r>
      <w:r w:rsidR="0083754A">
        <w:rPr>
          <w:rFonts w:ascii="Cambria" w:hAnsi="Cambria"/>
          <w:color w:val="000000" w:themeColor="text1"/>
        </w:rPr>
        <w:t xml:space="preserve"> </w:t>
      </w:r>
      <w:r w:rsidR="00857767" w:rsidRPr="00C250B6">
        <w:rPr>
          <w:rFonts w:ascii="Cambria" w:hAnsi="Cambria"/>
          <w:color w:val="000000" w:themeColor="text1"/>
        </w:rPr>
        <w:t>identified from this</w:t>
      </w:r>
      <w:r w:rsidR="006F1686" w:rsidRPr="00C250B6">
        <w:rPr>
          <w:rFonts w:ascii="Cambria" w:hAnsi="Cambria"/>
          <w:color w:val="000000" w:themeColor="text1"/>
        </w:rPr>
        <w:t xml:space="preserve"> randomly generated list </w:t>
      </w:r>
      <w:r w:rsidR="004A5B31" w:rsidRPr="00C250B6">
        <w:rPr>
          <w:rFonts w:ascii="Cambria" w:hAnsi="Cambria"/>
          <w:color w:val="000000" w:themeColor="text1"/>
        </w:rPr>
        <w:t xml:space="preserve">and asked to </w:t>
      </w:r>
      <w:r w:rsidR="00C5201E" w:rsidRPr="00C250B6">
        <w:rPr>
          <w:rFonts w:ascii="Cambria" w:hAnsi="Cambria"/>
          <w:color w:val="000000" w:themeColor="text1"/>
        </w:rPr>
        <w:t xml:space="preserve">recruit faculty participants who taught </w:t>
      </w:r>
      <w:r w:rsidR="004A5B31" w:rsidRPr="00C250B6">
        <w:rPr>
          <w:rFonts w:ascii="Cambria" w:hAnsi="Cambria"/>
          <w:color w:val="000000" w:themeColor="text1"/>
        </w:rPr>
        <w:t xml:space="preserve">these </w:t>
      </w:r>
      <w:r w:rsidR="00C5201E" w:rsidRPr="00C250B6">
        <w:rPr>
          <w:rFonts w:ascii="Cambria" w:hAnsi="Cambria"/>
          <w:color w:val="000000" w:themeColor="text1"/>
        </w:rPr>
        <w:t>courses</w:t>
      </w:r>
      <w:r w:rsidR="004A5B31" w:rsidRPr="00C250B6">
        <w:rPr>
          <w:rFonts w:ascii="Cambria" w:hAnsi="Cambria"/>
          <w:color w:val="000000" w:themeColor="text1"/>
        </w:rPr>
        <w:t xml:space="preserve"> for the project.  </w:t>
      </w:r>
      <w:r w:rsidR="00C5201E" w:rsidRPr="00C250B6">
        <w:rPr>
          <w:rFonts w:ascii="Cambria" w:hAnsi="Cambria"/>
          <w:color w:val="000000" w:themeColor="text1"/>
        </w:rPr>
        <w:t xml:space="preserve"> </w:t>
      </w:r>
      <w:r w:rsidR="00CF0305" w:rsidRPr="00C250B6">
        <w:rPr>
          <w:rFonts w:ascii="Cambria" w:hAnsi="Cambria"/>
          <w:color w:val="000000" w:themeColor="text1"/>
        </w:rPr>
        <w:t>Nine</w:t>
      </w:r>
      <w:r w:rsidR="00D27678" w:rsidRPr="00C250B6">
        <w:rPr>
          <w:rFonts w:ascii="Cambria" w:hAnsi="Cambria"/>
          <w:color w:val="000000" w:themeColor="text1"/>
        </w:rPr>
        <w:t xml:space="preserve"> faculty</w:t>
      </w:r>
      <w:r w:rsidR="000C1DD9" w:rsidRPr="00C250B6">
        <w:rPr>
          <w:rFonts w:ascii="Cambria" w:hAnsi="Cambria"/>
          <w:color w:val="000000" w:themeColor="text1"/>
        </w:rPr>
        <w:t xml:space="preserve"> members</w:t>
      </w:r>
      <w:r w:rsidR="00CF0305" w:rsidRPr="00C250B6">
        <w:rPr>
          <w:rFonts w:ascii="Cambria" w:hAnsi="Cambria"/>
          <w:color w:val="000000" w:themeColor="text1"/>
        </w:rPr>
        <w:t>, from all Colleges,</w:t>
      </w:r>
      <w:r w:rsidR="00D27678" w:rsidRPr="00C250B6">
        <w:rPr>
          <w:rFonts w:ascii="Cambria" w:hAnsi="Cambria"/>
          <w:color w:val="000000" w:themeColor="text1"/>
        </w:rPr>
        <w:t xml:space="preserve"> were initially approached. S</w:t>
      </w:r>
      <w:r w:rsidR="003A7B2A" w:rsidRPr="00C250B6">
        <w:rPr>
          <w:rFonts w:ascii="Cambria" w:hAnsi="Cambria"/>
          <w:color w:val="000000" w:themeColor="text1"/>
        </w:rPr>
        <w:t>ome</w:t>
      </w:r>
      <w:r w:rsidR="00D27678" w:rsidRPr="00C250B6">
        <w:rPr>
          <w:rFonts w:ascii="Cambria" w:hAnsi="Cambria"/>
          <w:color w:val="000000" w:themeColor="text1"/>
        </w:rPr>
        <w:t xml:space="preserve"> faculty declined to participate. When a faculty member declined to participate, CCT asked the UAC to identify other faculty within a college that might do</w:t>
      </w:r>
      <w:r w:rsidR="00857767" w:rsidRPr="00C250B6">
        <w:rPr>
          <w:rFonts w:ascii="Cambria" w:hAnsi="Cambria"/>
          <w:color w:val="000000" w:themeColor="text1"/>
        </w:rPr>
        <w:t xml:space="preserve"> so, even if the course they t</w:t>
      </w:r>
      <w:r w:rsidR="000C1DD9" w:rsidRPr="00C250B6">
        <w:rPr>
          <w:rFonts w:ascii="Cambria" w:hAnsi="Cambria"/>
          <w:color w:val="000000" w:themeColor="text1"/>
        </w:rPr>
        <w:t>aught</w:t>
      </w:r>
      <w:r w:rsidR="00857767" w:rsidRPr="00C250B6">
        <w:rPr>
          <w:rFonts w:ascii="Cambria" w:hAnsi="Cambria"/>
          <w:color w:val="000000" w:themeColor="text1"/>
        </w:rPr>
        <w:t xml:space="preserve"> was not on the randomly generated list. While this </w:t>
      </w:r>
      <w:r w:rsidR="000C1DD9" w:rsidRPr="00C250B6">
        <w:rPr>
          <w:rFonts w:ascii="Cambria" w:hAnsi="Cambria"/>
          <w:color w:val="000000" w:themeColor="text1"/>
        </w:rPr>
        <w:t>prevented</w:t>
      </w:r>
      <w:r w:rsidR="00857767" w:rsidRPr="00C250B6">
        <w:rPr>
          <w:rFonts w:ascii="Cambria" w:hAnsi="Cambria"/>
          <w:color w:val="000000" w:themeColor="text1"/>
        </w:rPr>
        <w:t xml:space="preserve"> a truly random, representational sample of courses, CCT chose to prioritize </w:t>
      </w:r>
      <w:r w:rsidR="000C1DD9" w:rsidRPr="00C250B6">
        <w:rPr>
          <w:rFonts w:ascii="Cambria" w:hAnsi="Cambria"/>
          <w:color w:val="000000" w:themeColor="text1"/>
        </w:rPr>
        <w:t>obtaining</w:t>
      </w:r>
      <w:r w:rsidR="00857767" w:rsidRPr="00C250B6">
        <w:rPr>
          <w:rFonts w:ascii="Cambria" w:hAnsi="Cambria"/>
          <w:color w:val="000000" w:themeColor="text1"/>
        </w:rPr>
        <w:t xml:space="preserve"> student work from each college. </w:t>
      </w:r>
    </w:p>
    <w:p w14:paraId="468FDB16" w14:textId="77777777" w:rsidR="00F35316" w:rsidRPr="0083754A" w:rsidRDefault="00F35316" w:rsidP="00FF76F8">
      <w:pPr>
        <w:rPr>
          <w:rFonts w:ascii="Cambria" w:hAnsi="Cambria"/>
          <w:color w:val="000000" w:themeColor="text1"/>
        </w:rPr>
      </w:pPr>
      <w:r w:rsidRPr="0083754A">
        <w:rPr>
          <w:rFonts w:ascii="Cambria" w:hAnsi="Cambria"/>
          <w:color w:val="000000" w:themeColor="text1"/>
        </w:rPr>
        <w:t>Identifying participants was challenging</w:t>
      </w:r>
      <w:r w:rsidR="007D7849" w:rsidRPr="0083754A">
        <w:rPr>
          <w:rFonts w:ascii="Cambria" w:hAnsi="Cambria"/>
          <w:color w:val="000000" w:themeColor="text1"/>
        </w:rPr>
        <w:t xml:space="preserve"> though the reason for this difficulty is unclear.  It could have been due to the timing of the assessme</w:t>
      </w:r>
      <w:r w:rsidR="006F1092" w:rsidRPr="0083754A">
        <w:rPr>
          <w:rFonts w:ascii="Cambria" w:hAnsi="Cambria"/>
          <w:color w:val="000000" w:themeColor="text1"/>
        </w:rPr>
        <w:t>nt</w:t>
      </w:r>
      <w:r w:rsidR="007D7849" w:rsidRPr="0083754A">
        <w:rPr>
          <w:rFonts w:ascii="Cambria" w:hAnsi="Cambria"/>
          <w:color w:val="000000" w:themeColor="text1"/>
        </w:rPr>
        <w:t xml:space="preserve"> or a general reluc</w:t>
      </w:r>
      <w:r w:rsidR="00074C98" w:rsidRPr="0083754A">
        <w:rPr>
          <w:rFonts w:ascii="Cambria" w:hAnsi="Cambria"/>
          <w:color w:val="000000" w:themeColor="text1"/>
        </w:rPr>
        <w:t>tance to conduct assessment.  It</w:t>
      </w:r>
      <w:r w:rsidR="007D7849" w:rsidRPr="0083754A">
        <w:rPr>
          <w:rFonts w:ascii="Cambria" w:hAnsi="Cambria"/>
          <w:color w:val="000000" w:themeColor="text1"/>
        </w:rPr>
        <w:t xml:space="preserve"> is important that as the campus moves forward on making assessment more systematic, we ga</w:t>
      </w:r>
      <w:r w:rsidR="00132234" w:rsidRPr="0083754A">
        <w:rPr>
          <w:rFonts w:ascii="Cambria" w:hAnsi="Cambria"/>
          <w:color w:val="000000" w:themeColor="text1"/>
        </w:rPr>
        <w:t xml:space="preserve">in a better understanding of why faculty opt out of such assessments.  The </w:t>
      </w:r>
      <w:r w:rsidRPr="0083754A">
        <w:rPr>
          <w:rFonts w:ascii="Cambria" w:hAnsi="Cambria"/>
          <w:color w:val="000000" w:themeColor="text1"/>
        </w:rPr>
        <w:t xml:space="preserve">CCT and the UAC </w:t>
      </w:r>
      <w:r w:rsidR="00132234" w:rsidRPr="0083754A">
        <w:rPr>
          <w:rFonts w:ascii="Cambria" w:hAnsi="Cambria"/>
          <w:color w:val="000000" w:themeColor="text1"/>
        </w:rPr>
        <w:t>did, however, meet the goal of having a</w:t>
      </w:r>
      <w:r w:rsidRPr="0083754A">
        <w:rPr>
          <w:rFonts w:ascii="Cambria" w:hAnsi="Cambria"/>
          <w:color w:val="000000" w:themeColor="text1"/>
        </w:rPr>
        <w:t xml:space="preserve">t least one faculty member from each college submit data. </w:t>
      </w:r>
    </w:p>
    <w:p w14:paraId="17D4AE51" w14:textId="3016B67A" w:rsidR="007C6C42" w:rsidRPr="00C250B6" w:rsidRDefault="005F7A8A" w:rsidP="007C6C42">
      <w:pPr>
        <w:rPr>
          <w:rFonts w:ascii="Cambria" w:hAnsi="Cambria"/>
          <w:color w:val="000000" w:themeColor="text1"/>
        </w:rPr>
      </w:pPr>
      <w:r w:rsidRPr="00C250B6">
        <w:rPr>
          <w:rStyle w:val="Heading2Char"/>
          <w:rFonts w:ascii="Cambria" w:hAnsi="Cambria"/>
          <w:color w:val="000000" w:themeColor="text1"/>
          <w:sz w:val="22"/>
          <w:szCs w:val="22"/>
        </w:rPr>
        <w:t xml:space="preserve">Process: </w:t>
      </w:r>
      <w:r w:rsidR="007710CD" w:rsidRPr="00C250B6">
        <w:rPr>
          <w:rFonts w:ascii="Cambria" w:hAnsi="Cambria"/>
          <w:color w:val="000000" w:themeColor="text1"/>
        </w:rPr>
        <w:t>Prior to the assessment, C</w:t>
      </w:r>
      <w:r w:rsidR="004F4C07">
        <w:rPr>
          <w:rFonts w:ascii="Cambria" w:hAnsi="Cambria"/>
          <w:color w:val="000000" w:themeColor="text1"/>
        </w:rPr>
        <w:t>ore Competency T</w:t>
      </w:r>
      <w:r w:rsidR="00E24AFF" w:rsidRPr="00C250B6">
        <w:rPr>
          <w:rFonts w:ascii="Cambria" w:hAnsi="Cambria"/>
          <w:color w:val="000000" w:themeColor="text1"/>
        </w:rPr>
        <w:t xml:space="preserve">eam members </w:t>
      </w:r>
      <w:r w:rsidR="00C5201E" w:rsidRPr="00C250B6">
        <w:rPr>
          <w:rFonts w:ascii="Cambria" w:hAnsi="Cambria"/>
          <w:color w:val="000000" w:themeColor="text1"/>
        </w:rPr>
        <w:t>met</w:t>
      </w:r>
      <w:r w:rsidR="0083754A">
        <w:rPr>
          <w:rFonts w:ascii="Cambria" w:hAnsi="Cambria"/>
          <w:color w:val="000000" w:themeColor="text1"/>
        </w:rPr>
        <w:t xml:space="preserve">, either face to face or by phone, </w:t>
      </w:r>
      <w:r w:rsidR="00C5201E" w:rsidRPr="00C250B6">
        <w:rPr>
          <w:rFonts w:ascii="Cambria" w:hAnsi="Cambria"/>
          <w:color w:val="000000" w:themeColor="text1"/>
        </w:rPr>
        <w:t>with faculty participants to provid</w:t>
      </w:r>
      <w:r w:rsidR="004F4C07">
        <w:rPr>
          <w:rFonts w:ascii="Cambria" w:hAnsi="Cambria"/>
          <w:color w:val="000000" w:themeColor="text1"/>
        </w:rPr>
        <w:t>e an overview of the project,</w:t>
      </w:r>
      <w:r w:rsidR="00C5201E" w:rsidRPr="00C250B6">
        <w:rPr>
          <w:rFonts w:ascii="Cambria" w:hAnsi="Cambria"/>
          <w:color w:val="000000" w:themeColor="text1"/>
        </w:rPr>
        <w:t xml:space="preserve"> the </w:t>
      </w:r>
      <w:r w:rsidR="0083754A">
        <w:rPr>
          <w:rFonts w:ascii="Cambria" w:hAnsi="Cambria"/>
          <w:color w:val="000000" w:themeColor="text1"/>
        </w:rPr>
        <w:t>rubric</w:t>
      </w:r>
      <w:proofErr w:type="gramStart"/>
      <w:r w:rsidR="0083754A">
        <w:rPr>
          <w:rFonts w:ascii="Cambria" w:hAnsi="Cambria"/>
          <w:color w:val="000000" w:themeColor="text1"/>
        </w:rPr>
        <w:t>,  and</w:t>
      </w:r>
      <w:proofErr w:type="gramEnd"/>
      <w:r w:rsidR="0083754A">
        <w:rPr>
          <w:rFonts w:ascii="Cambria" w:hAnsi="Cambria"/>
          <w:color w:val="000000" w:themeColor="text1"/>
        </w:rPr>
        <w:t xml:space="preserve"> the </w:t>
      </w:r>
      <w:r w:rsidR="0083754A">
        <w:rPr>
          <w:rFonts w:ascii="Cambria" w:hAnsi="Cambria"/>
          <w:color w:val="000000" w:themeColor="text1"/>
        </w:rPr>
        <w:lastRenderedPageBreak/>
        <w:t>procedures</w:t>
      </w:r>
      <w:r w:rsidR="00C5201E" w:rsidRPr="00C250B6">
        <w:rPr>
          <w:rFonts w:ascii="Cambria" w:hAnsi="Cambria"/>
          <w:color w:val="000000" w:themeColor="text1"/>
        </w:rPr>
        <w:t xml:space="preserve">. </w:t>
      </w:r>
      <w:r w:rsidR="007C6C42" w:rsidRPr="00C250B6">
        <w:rPr>
          <w:rFonts w:ascii="Cambria" w:hAnsi="Cambria"/>
          <w:color w:val="000000" w:themeColor="text1"/>
        </w:rPr>
        <w:t>Particip</w:t>
      </w:r>
      <w:r w:rsidR="0083754A">
        <w:rPr>
          <w:rFonts w:ascii="Cambria" w:hAnsi="Cambria"/>
          <w:color w:val="000000" w:themeColor="text1"/>
        </w:rPr>
        <w:t>ants used the rubric to</w:t>
      </w:r>
      <w:r w:rsidR="004F4C07">
        <w:rPr>
          <w:rFonts w:ascii="Cambria" w:hAnsi="Cambria"/>
          <w:color w:val="000000" w:themeColor="text1"/>
        </w:rPr>
        <w:t xml:space="preserve"> assess the four</w:t>
      </w:r>
      <w:r w:rsidR="007C6C42" w:rsidRPr="00C250B6">
        <w:rPr>
          <w:rFonts w:ascii="Cambria" w:hAnsi="Cambria"/>
          <w:color w:val="000000" w:themeColor="text1"/>
        </w:rPr>
        <w:t xml:space="preserve"> criteria as described in the rubric. </w:t>
      </w:r>
      <w:proofErr w:type="gramStart"/>
      <w:r w:rsidR="007C6C42" w:rsidRPr="00C250B6">
        <w:rPr>
          <w:rFonts w:ascii="Cambria" w:hAnsi="Cambria"/>
          <w:color w:val="000000" w:themeColor="text1"/>
        </w:rPr>
        <w:t>Six  faculty</w:t>
      </w:r>
      <w:proofErr w:type="gramEnd"/>
      <w:r w:rsidR="007C6C42" w:rsidRPr="00C250B6">
        <w:rPr>
          <w:rFonts w:ascii="Cambria" w:hAnsi="Cambria"/>
          <w:color w:val="000000" w:themeColor="text1"/>
        </w:rPr>
        <w:t xml:space="preserve"> in total participated, with at least one faculty member from each of the four colleges. </w:t>
      </w:r>
    </w:p>
    <w:p w14:paraId="55300C4D" w14:textId="77777777" w:rsidR="00C5201E" w:rsidRPr="00C250B6" w:rsidRDefault="00C5201E" w:rsidP="00FF76F8">
      <w:pPr>
        <w:rPr>
          <w:rFonts w:ascii="Cambria" w:hAnsi="Cambria"/>
          <w:color w:val="000000" w:themeColor="text1"/>
        </w:rPr>
      </w:pPr>
      <w:r w:rsidRPr="00C250B6">
        <w:rPr>
          <w:rFonts w:ascii="Cambria" w:hAnsi="Cambria"/>
          <w:color w:val="000000" w:themeColor="text1"/>
        </w:rPr>
        <w:t xml:space="preserve">Faculty participants had the choice to use either paper or electronic format of the rubric to record student scores. The </w:t>
      </w:r>
      <w:proofErr w:type="gramStart"/>
      <w:r w:rsidRPr="00C250B6">
        <w:rPr>
          <w:rFonts w:ascii="Cambria" w:hAnsi="Cambria"/>
          <w:color w:val="000000" w:themeColor="text1"/>
        </w:rPr>
        <w:t xml:space="preserve">electronic rubric was maintained on </w:t>
      </w:r>
      <w:proofErr w:type="spellStart"/>
      <w:r w:rsidRPr="00C250B6">
        <w:rPr>
          <w:rFonts w:ascii="Cambria" w:hAnsi="Cambria"/>
          <w:color w:val="000000" w:themeColor="text1"/>
        </w:rPr>
        <w:t>SurveyGizmo</w:t>
      </w:r>
      <w:proofErr w:type="spellEnd"/>
      <w:r w:rsidRPr="00C250B6">
        <w:rPr>
          <w:rFonts w:ascii="Cambria" w:hAnsi="Cambria"/>
          <w:color w:val="000000" w:themeColor="text1"/>
        </w:rPr>
        <w:t xml:space="preserve"> by the Office of Institutional Planning and Analysis</w:t>
      </w:r>
      <w:proofErr w:type="gramEnd"/>
      <w:r w:rsidRPr="00C250B6">
        <w:rPr>
          <w:rFonts w:ascii="Cambria" w:hAnsi="Cambria"/>
          <w:color w:val="000000" w:themeColor="text1"/>
        </w:rPr>
        <w:t>.</w:t>
      </w:r>
      <w:r w:rsidR="00753117" w:rsidRPr="00C250B6">
        <w:rPr>
          <w:rFonts w:ascii="Cambria" w:hAnsi="Cambria"/>
          <w:color w:val="000000" w:themeColor="text1"/>
        </w:rPr>
        <w:t xml:space="preserve"> All participants used the electronic rubric.</w:t>
      </w:r>
      <w:r w:rsidR="00230543" w:rsidRPr="00C250B6">
        <w:rPr>
          <w:rFonts w:ascii="Cambria" w:hAnsi="Cambria"/>
          <w:color w:val="000000" w:themeColor="text1"/>
        </w:rPr>
        <w:t xml:space="preserve"> </w:t>
      </w:r>
      <w:r w:rsidR="00881936" w:rsidRPr="00C250B6">
        <w:rPr>
          <w:rFonts w:ascii="Cambria" w:hAnsi="Cambria"/>
          <w:color w:val="000000" w:themeColor="text1"/>
        </w:rPr>
        <w:t>Data were downloaded for analysis.</w:t>
      </w:r>
    </w:p>
    <w:p w14:paraId="2F54CCA0" w14:textId="77777777" w:rsidR="00FF76F8" w:rsidRPr="00C250B6" w:rsidRDefault="00FF76F8" w:rsidP="007710CD">
      <w:pPr>
        <w:pStyle w:val="Heading1"/>
        <w:rPr>
          <w:rFonts w:ascii="Cambria" w:hAnsi="Cambria"/>
          <w:b/>
          <w:color w:val="000000" w:themeColor="text1"/>
          <w:sz w:val="22"/>
          <w:szCs w:val="22"/>
        </w:rPr>
      </w:pPr>
      <w:r w:rsidRPr="00C250B6">
        <w:rPr>
          <w:rFonts w:ascii="Cambria" w:hAnsi="Cambria"/>
          <w:b/>
          <w:color w:val="000000" w:themeColor="text1"/>
          <w:sz w:val="22"/>
          <w:szCs w:val="22"/>
        </w:rPr>
        <w:t xml:space="preserve">The </w:t>
      </w:r>
      <w:r w:rsidR="009C1D50" w:rsidRPr="00C250B6">
        <w:rPr>
          <w:rFonts w:ascii="Cambria" w:hAnsi="Cambria"/>
          <w:b/>
          <w:color w:val="000000" w:themeColor="text1"/>
          <w:sz w:val="22"/>
          <w:szCs w:val="22"/>
        </w:rPr>
        <w:t>results</w:t>
      </w:r>
    </w:p>
    <w:p w14:paraId="633AEA1E" w14:textId="763B158F" w:rsidR="006710F1" w:rsidRPr="00C250B6" w:rsidRDefault="001D1CD8" w:rsidP="00830709">
      <w:pPr>
        <w:rPr>
          <w:rFonts w:ascii="Cambria" w:hAnsi="Cambria"/>
          <w:b/>
          <w:color w:val="000000" w:themeColor="text1"/>
        </w:rPr>
      </w:pPr>
      <w:r>
        <w:rPr>
          <w:rFonts w:ascii="Cambria" w:hAnsi="Cambria"/>
          <w:b/>
          <w:color w:val="000000" w:themeColor="text1"/>
        </w:rPr>
        <w:t>Students who meet threshold as se</w:t>
      </w:r>
      <w:r w:rsidR="006710F1" w:rsidRPr="00C250B6">
        <w:rPr>
          <w:rFonts w:ascii="Cambria" w:hAnsi="Cambria"/>
          <w:b/>
          <w:color w:val="000000" w:themeColor="text1"/>
        </w:rPr>
        <w:t>niors</w:t>
      </w:r>
    </w:p>
    <w:p w14:paraId="6634727D" w14:textId="77777777" w:rsidR="00830709" w:rsidRPr="00C250B6" w:rsidRDefault="00716CC2" w:rsidP="00830709">
      <w:pPr>
        <w:rPr>
          <w:rFonts w:ascii="Cambria" w:hAnsi="Cambria"/>
          <w:color w:val="000000" w:themeColor="text1"/>
        </w:rPr>
      </w:pPr>
      <w:r w:rsidRPr="00C250B6">
        <w:rPr>
          <w:rFonts w:ascii="Cambria" w:hAnsi="Cambria"/>
          <w:color w:val="000000" w:themeColor="text1"/>
        </w:rPr>
        <w:t xml:space="preserve">Of the </w:t>
      </w:r>
      <w:r w:rsidR="00C76B54" w:rsidRPr="00C250B6">
        <w:rPr>
          <w:rFonts w:ascii="Cambria" w:hAnsi="Cambria"/>
          <w:color w:val="000000" w:themeColor="text1"/>
        </w:rPr>
        <w:t>4</w:t>
      </w:r>
      <w:r w:rsidRPr="00C250B6">
        <w:rPr>
          <w:rFonts w:ascii="Cambria" w:hAnsi="Cambria"/>
          <w:color w:val="000000" w:themeColor="text1"/>
        </w:rPr>
        <w:t xml:space="preserve"> criteria, s</w:t>
      </w:r>
      <w:r w:rsidR="00830709" w:rsidRPr="00C250B6">
        <w:rPr>
          <w:rFonts w:ascii="Cambria" w:hAnsi="Cambria"/>
          <w:color w:val="000000" w:themeColor="text1"/>
        </w:rPr>
        <w:t xml:space="preserve">tudents were strongest in terms of </w:t>
      </w:r>
      <w:r w:rsidR="00942ABE" w:rsidRPr="00C250B6">
        <w:rPr>
          <w:rFonts w:ascii="Cambria" w:hAnsi="Cambria"/>
          <w:color w:val="000000" w:themeColor="text1"/>
        </w:rPr>
        <w:t xml:space="preserve">ethical use of information and explanation of issues; </w:t>
      </w:r>
      <w:r w:rsidR="00830709" w:rsidRPr="00C250B6">
        <w:rPr>
          <w:rFonts w:ascii="Cambria" w:hAnsi="Cambria"/>
          <w:color w:val="000000" w:themeColor="text1"/>
        </w:rPr>
        <w:t xml:space="preserve">they were weakest in </w:t>
      </w:r>
      <w:r w:rsidR="00942ABE" w:rsidRPr="00C250B6">
        <w:rPr>
          <w:rFonts w:ascii="Cambria" w:hAnsi="Cambria"/>
          <w:color w:val="000000" w:themeColor="text1"/>
        </w:rPr>
        <w:t>analyzing and synthesizing information.</w:t>
      </w:r>
      <w:r w:rsidR="00830709" w:rsidRPr="00C250B6">
        <w:rPr>
          <w:rFonts w:ascii="Cambria" w:hAnsi="Cambria"/>
          <w:color w:val="000000" w:themeColor="text1"/>
        </w:rPr>
        <w:t xml:space="preserve"> </w:t>
      </w:r>
      <w:r w:rsidR="00726EE5" w:rsidRPr="00C250B6">
        <w:rPr>
          <w:rFonts w:ascii="Cambria" w:hAnsi="Cambria"/>
          <w:color w:val="000000" w:themeColor="text1"/>
        </w:rPr>
        <w:t xml:space="preserve"> This was true for the overall sample as well as each sub-group (GE versus Majors courses).</w:t>
      </w:r>
    </w:p>
    <w:p w14:paraId="05190D57" w14:textId="77777777" w:rsidR="00830709" w:rsidRPr="00C250B6" w:rsidRDefault="00830709" w:rsidP="00830709">
      <w:pPr>
        <w:rPr>
          <w:rFonts w:ascii="Cambria" w:hAnsi="Cambria"/>
          <w:color w:val="000000" w:themeColor="text1"/>
        </w:rPr>
      </w:pPr>
      <w:r w:rsidRPr="00C250B6">
        <w:rPr>
          <w:rFonts w:ascii="Cambria" w:hAnsi="Cambria"/>
          <w:color w:val="000000" w:themeColor="text1"/>
        </w:rPr>
        <w:t xml:space="preserve">The percentage of students who were effective (scored 3 or higher) on all </w:t>
      </w:r>
      <w:r w:rsidR="00942ABE" w:rsidRPr="00C250B6">
        <w:rPr>
          <w:rFonts w:ascii="Cambria" w:hAnsi="Cambria"/>
          <w:color w:val="000000" w:themeColor="text1"/>
        </w:rPr>
        <w:t>4</w:t>
      </w:r>
      <w:r w:rsidRPr="00C250B6">
        <w:rPr>
          <w:rFonts w:ascii="Cambria" w:hAnsi="Cambria"/>
          <w:color w:val="000000" w:themeColor="text1"/>
        </w:rPr>
        <w:t xml:space="preserve"> criteria: </w:t>
      </w:r>
      <w:r w:rsidR="008731E5" w:rsidRPr="00C250B6">
        <w:rPr>
          <w:rFonts w:ascii="Cambria" w:hAnsi="Cambria"/>
          <w:color w:val="000000" w:themeColor="text1"/>
        </w:rPr>
        <w:t xml:space="preserve">68/109 </w:t>
      </w:r>
      <w:r w:rsidRPr="00C250B6">
        <w:rPr>
          <w:rFonts w:ascii="Cambria" w:hAnsi="Cambria"/>
          <w:color w:val="000000" w:themeColor="text1"/>
        </w:rPr>
        <w:t xml:space="preserve">= </w:t>
      </w:r>
      <w:r w:rsidR="008731E5" w:rsidRPr="00C250B6">
        <w:rPr>
          <w:rFonts w:ascii="Cambria" w:hAnsi="Cambria"/>
          <w:color w:val="000000" w:themeColor="text1"/>
        </w:rPr>
        <w:t>62.4</w:t>
      </w:r>
      <w:r w:rsidRPr="00C250B6">
        <w:rPr>
          <w:rFonts w:ascii="Cambria" w:hAnsi="Cambria"/>
          <w:color w:val="000000" w:themeColor="text1"/>
        </w:rPr>
        <w:t xml:space="preserve">%. </w:t>
      </w:r>
      <w:r w:rsidR="00881936" w:rsidRPr="00C250B6">
        <w:rPr>
          <w:rFonts w:ascii="Cambria" w:hAnsi="Cambria"/>
          <w:color w:val="000000" w:themeColor="text1"/>
        </w:rPr>
        <w:t xml:space="preserve">A second analysis was run with the criterion “ethical use of information” omitted because student performance on this criterion was not scored in one course.  </w:t>
      </w:r>
      <w:r w:rsidRPr="00C250B6">
        <w:rPr>
          <w:rFonts w:ascii="Cambria" w:hAnsi="Cambria"/>
          <w:color w:val="000000" w:themeColor="text1"/>
        </w:rPr>
        <w:t xml:space="preserve">The percentage of students who were effective (scored 3 or higher) on </w:t>
      </w:r>
      <w:r w:rsidR="008731E5" w:rsidRPr="00C250B6">
        <w:rPr>
          <w:rFonts w:ascii="Cambria" w:hAnsi="Cambria"/>
          <w:color w:val="000000" w:themeColor="text1"/>
        </w:rPr>
        <w:t>3</w:t>
      </w:r>
      <w:r w:rsidRPr="00C250B6">
        <w:rPr>
          <w:rFonts w:ascii="Cambria" w:hAnsi="Cambria"/>
          <w:color w:val="000000" w:themeColor="text1"/>
        </w:rPr>
        <w:t xml:space="preserve"> criteria </w:t>
      </w:r>
      <w:r w:rsidR="00881936" w:rsidRPr="00C250B6">
        <w:rPr>
          <w:rFonts w:ascii="Cambria" w:hAnsi="Cambria"/>
          <w:color w:val="000000" w:themeColor="text1"/>
        </w:rPr>
        <w:t xml:space="preserve">was </w:t>
      </w:r>
      <w:r w:rsidR="008731E5" w:rsidRPr="00C250B6">
        <w:rPr>
          <w:rFonts w:ascii="Cambria" w:hAnsi="Cambria"/>
          <w:color w:val="000000" w:themeColor="text1"/>
        </w:rPr>
        <w:t>71/109</w:t>
      </w:r>
      <w:r w:rsidRPr="00C250B6">
        <w:rPr>
          <w:rFonts w:ascii="Cambria" w:hAnsi="Cambria"/>
          <w:color w:val="000000" w:themeColor="text1"/>
        </w:rPr>
        <w:t xml:space="preserve"> = 6</w:t>
      </w:r>
      <w:r w:rsidR="008731E5" w:rsidRPr="00C250B6">
        <w:rPr>
          <w:rFonts w:ascii="Cambria" w:hAnsi="Cambria"/>
          <w:color w:val="000000" w:themeColor="text1"/>
        </w:rPr>
        <w:t>5.1</w:t>
      </w:r>
      <w:r w:rsidRPr="00C250B6">
        <w:rPr>
          <w:rFonts w:ascii="Cambria" w:hAnsi="Cambria"/>
          <w:color w:val="000000" w:themeColor="text1"/>
        </w:rPr>
        <w:t>%</w:t>
      </w:r>
    </w:p>
    <w:p w14:paraId="2D21739C" w14:textId="77777777" w:rsidR="006710F1" w:rsidRPr="00C250B6" w:rsidRDefault="00365136" w:rsidP="00830709">
      <w:pPr>
        <w:rPr>
          <w:rFonts w:ascii="Cambria" w:hAnsi="Cambria"/>
          <w:color w:val="000000" w:themeColor="text1"/>
        </w:rPr>
      </w:pPr>
      <w:r w:rsidRPr="00C250B6">
        <w:rPr>
          <w:rFonts w:ascii="Cambria" w:hAnsi="Cambria"/>
          <w:color w:val="000000" w:themeColor="text1"/>
        </w:rPr>
        <w:t>When examining the data for all students in the assessment</w:t>
      </w:r>
      <w:proofErr w:type="gramStart"/>
      <w:r w:rsidRPr="00C250B6">
        <w:rPr>
          <w:rFonts w:ascii="Cambria" w:hAnsi="Cambria"/>
          <w:color w:val="000000" w:themeColor="text1"/>
        </w:rPr>
        <w:t xml:space="preserve">, </w:t>
      </w:r>
      <w:r w:rsidR="00830709" w:rsidRPr="00C250B6">
        <w:rPr>
          <w:rFonts w:ascii="Cambria" w:hAnsi="Cambria"/>
          <w:color w:val="000000" w:themeColor="text1"/>
        </w:rPr>
        <w:t xml:space="preserve"> </w:t>
      </w:r>
      <w:r w:rsidRPr="00C250B6">
        <w:rPr>
          <w:rFonts w:ascii="Cambria" w:hAnsi="Cambria"/>
          <w:color w:val="000000" w:themeColor="text1"/>
        </w:rPr>
        <w:t>results</w:t>
      </w:r>
      <w:proofErr w:type="gramEnd"/>
      <w:r w:rsidR="00830709" w:rsidRPr="00C250B6">
        <w:rPr>
          <w:rFonts w:ascii="Cambria" w:hAnsi="Cambria"/>
          <w:color w:val="000000" w:themeColor="text1"/>
        </w:rPr>
        <w:t xml:space="preserve"> show that although 7</w:t>
      </w:r>
      <w:r w:rsidRPr="00C250B6">
        <w:rPr>
          <w:rFonts w:ascii="Cambria" w:hAnsi="Cambria"/>
          <w:color w:val="000000" w:themeColor="text1"/>
        </w:rPr>
        <w:t>2.5</w:t>
      </w:r>
      <w:r w:rsidR="00830709" w:rsidRPr="00C250B6">
        <w:rPr>
          <w:rFonts w:ascii="Cambria" w:hAnsi="Cambria"/>
          <w:color w:val="000000" w:themeColor="text1"/>
        </w:rPr>
        <w:t xml:space="preserve">% to </w:t>
      </w:r>
      <w:r w:rsidRPr="00C250B6">
        <w:rPr>
          <w:rFonts w:ascii="Cambria" w:hAnsi="Cambria"/>
          <w:color w:val="000000" w:themeColor="text1"/>
        </w:rPr>
        <w:t>94.2</w:t>
      </w:r>
      <w:r w:rsidR="00830709" w:rsidRPr="00C250B6">
        <w:rPr>
          <w:rFonts w:ascii="Cambria" w:hAnsi="Cambria"/>
          <w:color w:val="000000" w:themeColor="text1"/>
        </w:rPr>
        <w:t xml:space="preserve">% of graduates meet the minimum standard (“effective”) for </w:t>
      </w:r>
      <w:r w:rsidRPr="00C250B6">
        <w:rPr>
          <w:rFonts w:ascii="Cambria" w:hAnsi="Cambria"/>
          <w:color w:val="000000" w:themeColor="text1"/>
        </w:rPr>
        <w:t xml:space="preserve">CT/IL </w:t>
      </w:r>
      <w:r w:rsidR="00830709" w:rsidRPr="00C250B6">
        <w:rPr>
          <w:rFonts w:ascii="Cambria" w:hAnsi="Cambria"/>
          <w:color w:val="000000" w:themeColor="text1"/>
        </w:rPr>
        <w:t xml:space="preserve">on </w:t>
      </w:r>
      <w:r w:rsidR="00830709" w:rsidRPr="00C250B6">
        <w:rPr>
          <w:rFonts w:ascii="Cambria" w:hAnsi="Cambria"/>
          <w:i/>
          <w:color w:val="000000" w:themeColor="text1"/>
        </w:rPr>
        <w:t>any one criterion</w:t>
      </w:r>
      <w:r w:rsidR="00830709" w:rsidRPr="00C250B6">
        <w:rPr>
          <w:rFonts w:ascii="Cambria" w:hAnsi="Cambria"/>
          <w:color w:val="000000" w:themeColor="text1"/>
        </w:rPr>
        <w:t xml:space="preserve">, </w:t>
      </w:r>
      <w:r w:rsidRPr="00C250B6">
        <w:rPr>
          <w:rFonts w:ascii="Cambria" w:hAnsi="Cambria"/>
          <w:color w:val="000000" w:themeColor="text1"/>
        </w:rPr>
        <w:t xml:space="preserve">less than </w:t>
      </w:r>
      <w:r w:rsidR="00830709" w:rsidRPr="00C250B6">
        <w:rPr>
          <w:rFonts w:ascii="Cambria" w:hAnsi="Cambria"/>
          <w:color w:val="000000" w:themeColor="text1"/>
        </w:rPr>
        <w:t>2/3 of our graduating seniors (6</w:t>
      </w:r>
      <w:r w:rsidRPr="00C250B6">
        <w:rPr>
          <w:rFonts w:ascii="Cambria" w:hAnsi="Cambria"/>
          <w:color w:val="000000" w:themeColor="text1"/>
        </w:rPr>
        <w:t>2.4</w:t>
      </w:r>
      <w:r w:rsidR="00830709" w:rsidRPr="00C250B6">
        <w:rPr>
          <w:rFonts w:ascii="Cambria" w:hAnsi="Cambria"/>
          <w:color w:val="000000" w:themeColor="text1"/>
        </w:rPr>
        <w:t xml:space="preserve">%) meet the minimum standard on </w:t>
      </w:r>
      <w:r w:rsidR="00830709" w:rsidRPr="00C250B6">
        <w:rPr>
          <w:rFonts w:ascii="Cambria" w:hAnsi="Cambria"/>
          <w:i/>
          <w:color w:val="000000" w:themeColor="text1"/>
        </w:rPr>
        <w:t>all four</w:t>
      </w:r>
      <w:r w:rsidR="00830709" w:rsidRPr="00C250B6">
        <w:rPr>
          <w:rFonts w:ascii="Cambria" w:hAnsi="Cambria"/>
          <w:color w:val="000000" w:themeColor="text1"/>
        </w:rPr>
        <w:t xml:space="preserve"> criteria. </w:t>
      </w:r>
    </w:p>
    <w:p w14:paraId="775CF991" w14:textId="77777777" w:rsidR="00830709" w:rsidRPr="00C250B6" w:rsidRDefault="006710F1" w:rsidP="00830709">
      <w:pPr>
        <w:rPr>
          <w:rFonts w:ascii="Cambria" w:hAnsi="Cambria"/>
          <w:b/>
          <w:color w:val="000000" w:themeColor="text1"/>
        </w:rPr>
      </w:pPr>
      <w:r w:rsidRPr="00C250B6">
        <w:rPr>
          <w:rFonts w:ascii="Cambria" w:hAnsi="Cambria"/>
          <w:b/>
          <w:color w:val="000000" w:themeColor="text1"/>
        </w:rPr>
        <w:t>GE versus Majors: Student Performance</w:t>
      </w:r>
      <w:r w:rsidR="00830709" w:rsidRPr="00C250B6">
        <w:rPr>
          <w:rFonts w:ascii="Cambria" w:hAnsi="Cambria"/>
          <w:b/>
          <w:color w:val="000000" w:themeColor="text1"/>
        </w:rPr>
        <w:t xml:space="preserve"> </w:t>
      </w:r>
    </w:p>
    <w:p w14:paraId="44DF1DF8" w14:textId="77777777" w:rsidR="00716CC2" w:rsidRPr="00C250B6" w:rsidRDefault="00C60AFA" w:rsidP="00716CC2">
      <w:pPr>
        <w:rPr>
          <w:rFonts w:ascii="Cambria" w:hAnsi="Cambria"/>
          <w:color w:val="000000" w:themeColor="text1"/>
        </w:rPr>
      </w:pPr>
      <w:r w:rsidRPr="00C250B6">
        <w:rPr>
          <w:rFonts w:ascii="Cambria" w:hAnsi="Cambria"/>
          <w:color w:val="000000" w:themeColor="text1"/>
        </w:rPr>
        <w:t xml:space="preserve">Results </w:t>
      </w:r>
      <w:r w:rsidR="00726EE5" w:rsidRPr="00C250B6">
        <w:rPr>
          <w:rFonts w:ascii="Cambria" w:hAnsi="Cambria"/>
          <w:color w:val="000000" w:themeColor="text1"/>
        </w:rPr>
        <w:t>are</w:t>
      </w:r>
      <w:r w:rsidRPr="00C250B6">
        <w:rPr>
          <w:rFonts w:ascii="Cambria" w:hAnsi="Cambria"/>
          <w:color w:val="000000" w:themeColor="text1"/>
        </w:rPr>
        <w:t xml:space="preserve"> presented separately for</w:t>
      </w:r>
      <w:r w:rsidR="00726EE5" w:rsidRPr="00C250B6">
        <w:rPr>
          <w:rFonts w:ascii="Cambria" w:hAnsi="Cambria"/>
          <w:color w:val="000000" w:themeColor="text1"/>
        </w:rPr>
        <w:t xml:space="preserve"> the</w:t>
      </w:r>
      <w:r w:rsidRPr="00C250B6">
        <w:rPr>
          <w:rFonts w:ascii="Cambria" w:hAnsi="Cambria"/>
          <w:color w:val="000000" w:themeColor="text1"/>
        </w:rPr>
        <w:t xml:space="preserve"> GE </w:t>
      </w:r>
      <w:r w:rsidR="00726EE5" w:rsidRPr="00C250B6">
        <w:rPr>
          <w:rFonts w:ascii="Cambria" w:hAnsi="Cambria"/>
          <w:color w:val="000000" w:themeColor="text1"/>
        </w:rPr>
        <w:t xml:space="preserve">(n = 28) and </w:t>
      </w:r>
      <w:proofErr w:type="gramStart"/>
      <w:r w:rsidRPr="00C250B6">
        <w:rPr>
          <w:rFonts w:ascii="Cambria" w:hAnsi="Cambria"/>
          <w:color w:val="000000" w:themeColor="text1"/>
        </w:rPr>
        <w:t>Senior</w:t>
      </w:r>
      <w:proofErr w:type="gramEnd"/>
      <w:r w:rsidRPr="00C250B6">
        <w:rPr>
          <w:rFonts w:ascii="Cambria" w:hAnsi="Cambria"/>
          <w:color w:val="000000" w:themeColor="text1"/>
        </w:rPr>
        <w:t xml:space="preserve"> major courses</w:t>
      </w:r>
      <w:r w:rsidR="00726EE5" w:rsidRPr="00C250B6">
        <w:rPr>
          <w:rFonts w:ascii="Cambria" w:hAnsi="Cambria"/>
          <w:color w:val="000000" w:themeColor="text1"/>
        </w:rPr>
        <w:t xml:space="preserve"> (n = 81).  </w:t>
      </w:r>
      <w:r w:rsidRPr="00C250B6">
        <w:rPr>
          <w:rFonts w:ascii="Cambria" w:hAnsi="Cambria"/>
          <w:color w:val="000000" w:themeColor="text1"/>
        </w:rPr>
        <w:t xml:space="preserve"> </w:t>
      </w:r>
      <w:r w:rsidR="006710F1" w:rsidRPr="00C250B6">
        <w:rPr>
          <w:rFonts w:ascii="Cambria" w:hAnsi="Cambria"/>
          <w:color w:val="000000" w:themeColor="text1"/>
        </w:rPr>
        <w:t xml:space="preserve">Results of t-tests indicated that on every criterion, students in the GE course scored significantly higher than students in </w:t>
      </w:r>
      <w:proofErr w:type="gramStart"/>
      <w:r w:rsidR="006710F1" w:rsidRPr="00C250B6">
        <w:rPr>
          <w:rFonts w:ascii="Cambria" w:hAnsi="Cambria"/>
          <w:color w:val="000000" w:themeColor="text1"/>
        </w:rPr>
        <w:t>majors</w:t>
      </w:r>
      <w:proofErr w:type="gramEnd"/>
      <w:r w:rsidR="006710F1" w:rsidRPr="00C250B6">
        <w:rPr>
          <w:rFonts w:ascii="Cambria" w:hAnsi="Cambria"/>
          <w:color w:val="000000" w:themeColor="text1"/>
        </w:rPr>
        <w:t xml:space="preserve"> courses. </w:t>
      </w:r>
      <w:r w:rsidR="00182FF0" w:rsidRPr="00C250B6">
        <w:rPr>
          <w:rFonts w:ascii="Cambria" w:hAnsi="Cambria"/>
          <w:color w:val="000000" w:themeColor="text1"/>
        </w:rPr>
        <w:t xml:space="preserve">Caution should be used in interpreting this finding as there was only one GE course represented in the sample; thus, the findings could reflect </w:t>
      </w:r>
      <w:r w:rsidR="00856162" w:rsidRPr="00C250B6">
        <w:rPr>
          <w:rFonts w:ascii="Cambria" w:hAnsi="Cambria"/>
          <w:color w:val="000000" w:themeColor="text1"/>
        </w:rPr>
        <w:t xml:space="preserve">either </w:t>
      </w:r>
      <w:r w:rsidR="00182FF0" w:rsidRPr="00C250B6">
        <w:rPr>
          <w:rFonts w:ascii="Cambria" w:hAnsi="Cambria"/>
          <w:color w:val="000000" w:themeColor="text1"/>
        </w:rPr>
        <w:t>real differences</w:t>
      </w:r>
      <w:r w:rsidR="00856162" w:rsidRPr="00C250B6">
        <w:rPr>
          <w:rFonts w:ascii="Cambria" w:hAnsi="Cambria"/>
          <w:color w:val="000000" w:themeColor="text1"/>
        </w:rPr>
        <w:t xml:space="preserve">, </w:t>
      </w:r>
      <w:r w:rsidR="00182FF0" w:rsidRPr="00C250B6">
        <w:rPr>
          <w:rFonts w:ascii="Cambria" w:hAnsi="Cambria"/>
          <w:color w:val="000000" w:themeColor="text1"/>
        </w:rPr>
        <w:t>biases on the part of the professors</w:t>
      </w:r>
      <w:r w:rsidR="00856162" w:rsidRPr="00C250B6">
        <w:rPr>
          <w:rFonts w:ascii="Cambria" w:hAnsi="Cambria"/>
          <w:color w:val="000000" w:themeColor="text1"/>
        </w:rPr>
        <w:t>, or different standards imposed for demonstrating CT/IL in GE and majors courses</w:t>
      </w:r>
      <w:r w:rsidR="00182FF0" w:rsidRPr="00C250B6">
        <w:rPr>
          <w:rFonts w:ascii="Cambria" w:hAnsi="Cambria"/>
          <w:color w:val="000000" w:themeColor="text1"/>
        </w:rPr>
        <w:t>.</w:t>
      </w:r>
      <w:r w:rsidR="00F72BB1" w:rsidRPr="00C250B6">
        <w:rPr>
          <w:rFonts w:ascii="Cambria" w:hAnsi="Cambria"/>
          <w:color w:val="000000" w:themeColor="text1"/>
        </w:rPr>
        <w:t xml:space="preserve"> Inspection of the standard deviations indicates that there was considerable variation on the reasoning/planning and outcomes criteria for the </w:t>
      </w:r>
      <w:proofErr w:type="gramStart"/>
      <w:r w:rsidR="00F72BB1" w:rsidRPr="00C250B6">
        <w:rPr>
          <w:rFonts w:ascii="Cambria" w:hAnsi="Cambria"/>
          <w:color w:val="000000" w:themeColor="text1"/>
        </w:rPr>
        <w:t>faculty evaluating</w:t>
      </w:r>
      <w:proofErr w:type="gramEnd"/>
      <w:r w:rsidR="00F72BB1" w:rsidRPr="00C250B6">
        <w:rPr>
          <w:rFonts w:ascii="Cambria" w:hAnsi="Cambria"/>
          <w:color w:val="000000" w:themeColor="text1"/>
        </w:rPr>
        <w:t xml:space="preserve"> student work in majors courses.</w:t>
      </w:r>
      <w:r w:rsidR="006710F1" w:rsidRPr="00C250B6">
        <w:rPr>
          <w:rFonts w:ascii="Cambria" w:hAnsi="Cambria"/>
          <w:color w:val="000000" w:themeColor="text1"/>
        </w:rPr>
        <w:t xml:space="preserve"> </w:t>
      </w:r>
      <w:r w:rsidR="00716CC2" w:rsidRPr="00C250B6">
        <w:rPr>
          <w:rFonts w:ascii="Cambria" w:hAnsi="Cambria"/>
          <w:color w:val="000000" w:themeColor="text1"/>
        </w:rPr>
        <w:t xml:space="preserve">  </w:t>
      </w:r>
      <w:r w:rsidR="00A4699D" w:rsidRPr="00C250B6">
        <w:rPr>
          <w:rFonts w:ascii="Cambria" w:hAnsi="Cambria"/>
          <w:color w:val="000000" w:themeColor="text1"/>
        </w:rPr>
        <w:t>This may suggest that the faculty need to discuss exactly what these outcomes may mean</w:t>
      </w:r>
      <w:r w:rsidR="00881936" w:rsidRPr="00C250B6">
        <w:rPr>
          <w:rFonts w:ascii="Cambria" w:hAnsi="Cambria"/>
          <w:color w:val="000000" w:themeColor="text1"/>
        </w:rPr>
        <w:t xml:space="preserve"> for majors versus GE courses.</w:t>
      </w:r>
    </w:p>
    <w:p w14:paraId="3E8D9B52" w14:textId="77777777" w:rsidR="00F72BB1" w:rsidRPr="00C250B6" w:rsidRDefault="00F72BB1">
      <w:pPr>
        <w:rPr>
          <w:rFonts w:ascii="Cambria" w:hAnsi="Cambria"/>
          <w:color w:val="000000" w:themeColor="text1"/>
        </w:rPr>
      </w:pPr>
      <w:r w:rsidRPr="00C250B6">
        <w:rPr>
          <w:rFonts w:ascii="Cambria" w:hAnsi="Cambria"/>
          <w:color w:val="000000" w:themeColor="text1"/>
        </w:rPr>
        <w:br w:type="page"/>
      </w:r>
    </w:p>
    <w:p w14:paraId="598C65AA" w14:textId="77777777" w:rsidR="00830709" w:rsidRPr="00C250B6" w:rsidRDefault="00830709" w:rsidP="00830709">
      <w:pPr>
        <w:rPr>
          <w:rFonts w:ascii="Cambria" w:hAnsi="Cambria"/>
          <w:color w:val="000000" w:themeColor="text1"/>
        </w:rPr>
      </w:pPr>
      <w:r w:rsidRPr="00C250B6">
        <w:rPr>
          <w:rFonts w:ascii="Cambria" w:hAnsi="Cambria"/>
          <w:color w:val="000000" w:themeColor="text1"/>
        </w:rPr>
        <w:lastRenderedPageBreak/>
        <w:t xml:space="preserve">Total sample:  </w:t>
      </w:r>
      <w:r w:rsidR="00C76B54" w:rsidRPr="00C250B6">
        <w:rPr>
          <w:rFonts w:ascii="Cambria" w:hAnsi="Cambria"/>
          <w:color w:val="000000" w:themeColor="text1"/>
        </w:rPr>
        <w:t>1</w:t>
      </w:r>
      <w:r w:rsidR="00726EE5" w:rsidRPr="00C250B6">
        <w:rPr>
          <w:rFonts w:ascii="Cambria" w:hAnsi="Cambria"/>
          <w:color w:val="000000" w:themeColor="text1"/>
        </w:rPr>
        <w:t>09</w:t>
      </w:r>
      <w:r w:rsidR="00C76B54" w:rsidRPr="00C250B6">
        <w:rPr>
          <w:rFonts w:ascii="Cambria" w:hAnsi="Cambria"/>
          <w:color w:val="000000" w:themeColor="text1"/>
        </w:rPr>
        <w:t xml:space="preserve"> assignments </w:t>
      </w:r>
      <w:r w:rsidR="00403CF1" w:rsidRPr="00C250B6">
        <w:rPr>
          <w:rFonts w:ascii="Cambria" w:hAnsi="Cambria"/>
          <w:color w:val="000000" w:themeColor="text1"/>
        </w:rPr>
        <w:t>(rated on a 4-point scale)</w:t>
      </w:r>
    </w:p>
    <w:tbl>
      <w:tblPr>
        <w:tblStyle w:val="TableGrid"/>
        <w:tblW w:w="0" w:type="auto"/>
        <w:tblLook w:val="04A0" w:firstRow="1" w:lastRow="0" w:firstColumn="1" w:lastColumn="0" w:noHBand="0" w:noVBand="1"/>
      </w:tblPr>
      <w:tblGrid>
        <w:gridCol w:w="2830"/>
        <w:gridCol w:w="1149"/>
        <w:gridCol w:w="1149"/>
        <w:gridCol w:w="1470"/>
        <w:gridCol w:w="2978"/>
      </w:tblGrid>
      <w:tr w:rsidR="00726EE5" w:rsidRPr="00C250B6" w14:paraId="22929924" w14:textId="77777777" w:rsidTr="00726EE5">
        <w:trPr>
          <w:trHeight w:val="800"/>
        </w:trPr>
        <w:tc>
          <w:tcPr>
            <w:tcW w:w="2830" w:type="dxa"/>
          </w:tcPr>
          <w:p w14:paraId="7A251288" w14:textId="77777777" w:rsidR="00726EE5" w:rsidRPr="00C250B6" w:rsidRDefault="00726EE5" w:rsidP="00532577">
            <w:pPr>
              <w:rPr>
                <w:rFonts w:ascii="Cambria" w:hAnsi="Cambria"/>
                <w:b/>
                <w:color w:val="000000" w:themeColor="text1"/>
              </w:rPr>
            </w:pPr>
            <w:r w:rsidRPr="00C250B6">
              <w:rPr>
                <w:rFonts w:ascii="Cambria" w:hAnsi="Cambria"/>
                <w:b/>
                <w:color w:val="000000" w:themeColor="text1"/>
              </w:rPr>
              <w:t>Criterion</w:t>
            </w:r>
          </w:p>
        </w:tc>
        <w:tc>
          <w:tcPr>
            <w:tcW w:w="1149" w:type="dxa"/>
          </w:tcPr>
          <w:p w14:paraId="7B44DB32" w14:textId="77777777" w:rsidR="00726EE5" w:rsidRPr="00C250B6" w:rsidRDefault="00726EE5" w:rsidP="00532577">
            <w:pPr>
              <w:rPr>
                <w:rFonts w:ascii="Cambria" w:hAnsi="Cambria"/>
                <w:b/>
                <w:color w:val="000000" w:themeColor="text1"/>
              </w:rPr>
            </w:pPr>
            <w:r w:rsidRPr="00C250B6">
              <w:rPr>
                <w:rFonts w:ascii="Cambria" w:hAnsi="Cambria"/>
                <w:b/>
                <w:color w:val="000000" w:themeColor="text1"/>
              </w:rPr>
              <w:t>GE Mean (SD)</w:t>
            </w:r>
          </w:p>
        </w:tc>
        <w:tc>
          <w:tcPr>
            <w:tcW w:w="1149" w:type="dxa"/>
          </w:tcPr>
          <w:p w14:paraId="1B9A0DAB" w14:textId="77777777" w:rsidR="00726EE5" w:rsidRPr="00C250B6" w:rsidRDefault="00726EE5" w:rsidP="00532577">
            <w:pPr>
              <w:rPr>
                <w:rFonts w:ascii="Cambria" w:hAnsi="Cambria"/>
                <w:b/>
                <w:color w:val="000000" w:themeColor="text1"/>
              </w:rPr>
            </w:pPr>
            <w:r w:rsidRPr="00C250B6">
              <w:rPr>
                <w:rFonts w:ascii="Cambria" w:hAnsi="Cambria"/>
                <w:b/>
                <w:color w:val="000000" w:themeColor="text1"/>
              </w:rPr>
              <w:t>Majors Mean (SD)</w:t>
            </w:r>
          </w:p>
        </w:tc>
        <w:tc>
          <w:tcPr>
            <w:tcW w:w="1470" w:type="dxa"/>
          </w:tcPr>
          <w:p w14:paraId="000B2062" w14:textId="77777777" w:rsidR="00726EE5" w:rsidRPr="00C250B6" w:rsidRDefault="00726EE5" w:rsidP="00532577">
            <w:pPr>
              <w:rPr>
                <w:rFonts w:ascii="Cambria" w:hAnsi="Cambria"/>
                <w:b/>
                <w:color w:val="000000" w:themeColor="text1"/>
              </w:rPr>
            </w:pPr>
            <w:r w:rsidRPr="00C250B6">
              <w:rPr>
                <w:rFonts w:ascii="Cambria" w:hAnsi="Cambria"/>
                <w:b/>
                <w:color w:val="000000" w:themeColor="text1"/>
              </w:rPr>
              <w:t>Overall Mean (SD)</w:t>
            </w:r>
          </w:p>
        </w:tc>
        <w:tc>
          <w:tcPr>
            <w:tcW w:w="2978" w:type="dxa"/>
          </w:tcPr>
          <w:p w14:paraId="45E5F91D" w14:textId="77777777" w:rsidR="00726EE5" w:rsidRPr="00C250B6" w:rsidRDefault="00726EE5" w:rsidP="001E302A">
            <w:pPr>
              <w:rPr>
                <w:rFonts w:ascii="Cambria" w:hAnsi="Cambria"/>
                <w:b/>
                <w:color w:val="000000" w:themeColor="text1"/>
              </w:rPr>
            </w:pPr>
            <w:r w:rsidRPr="00C250B6">
              <w:rPr>
                <w:rFonts w:ascii="Cambria" w:hAnsi="Cambria"/>
                <w:b/>
                <w:color w:val="000000" w:themeColor="text1"/>
              </w:rPr>
              <w:t xml:space="preserve">% </w:t>
            </w:r>
            <w:proofErr w:type="gramStart"/>
            <w:r w:rsidRPr="00C250B6">
              <w:rPr>
                <w:rFonts w:ascii="Cambria" w:hAnsi="Cambria"/>
                <w:b/>
                <w:color w:val="000000" w:themeColor="text1"/>
              </w:rPr>
              <w:t>of</w:t>
            </w:r>
            <w:proofErr w:type="gramEnd"/>
            <w:r w:rsidRPr="00C250B6">
              <w:rPr>
                <w:rFonts w:ascii="Cambria" w:hAnsi="Cambria"/>
                <w:b/>
                <w:color w:val="000000" w:themeColor="text1"/>
              </w:rPr>
              <w:t xml:space="preserve"> total sample obtaining  a 3 (meets standard) or higher on the criterion</w:t>
            </w:r>
          </w:p>
        </w:tc>
      </w:tr>
      <w:tr w:rsidR="00726EE5" w:rsidRPr="00C250B6" w14:paraId="4B9CA473" w14:textId="77777777" w:rsidTr="00726EE5">
        <w:tc>
          <w:tcPr>
            <w:tcW w:w="2830" w:type="dxa"/>
          </w:tcPr>
          <w:p w14:paraId="6D09C5C1"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Explanation of Issues (identify/evaluate)</w:t>
            </w:r>
            <w:r w:rsidR="00182FF0" w:rsidRPr="00C250B6">
              <w:rPr>
                <w:rFonts w:ascii="Cambria" w:hAnsi="Cambria"/>
                <w:color w:val="000000" w:themeColor="text1"/>
              </w:rPr>
              <w:t>*</w:t>
            </w:r>
            <w:r w:rsidR="008731E5" w:rsidRPr="00C250B6">
              <w:rPr>
                <w:rFonts w:ascii="Cambria" w:hAnsi="Cambria"/>
                <w:color w:val="000000" w:themeColor="text1"/>
                <w:vertAlign w:val="superscript"/>
              </w:rPr>
              <w:t>+</w:t>
            </w:r>
          </w:p>
        </w:tc>
        <w:tc>
          <w:tcPr>
            <w:tcW w:w="1149" w:type="dxa"/>
          </w:tcPr>
          <w:p w14:paraId="2AF4687D"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3.86 (.36)</w:t>
            </w:r>
          </w:p>
        </w:tc>
        <w:tc>
          <w:tcPr>
            <w:tcW w:w="1149" w:type="dxa"/>
          </w:tcPr>
          <w:p w14:paraId="7D59421F"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3.21 (.79)</w:t>
            </w:r>
          </w:p>
        </w:tc>
        <w:tc>
          <w:tcPr>
            <w:tcW w:w="1470" w:type="dxa"/>
          </w:tcPr>
          <w:p w14:paraId="644AA0BC"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3.38 (.76)</w:t>
            </w:r>
          </w:p>
        </w:tc>
        <w:tc>
          <w:tcPr>
            <w:tcW w:w="2978" w:type="dxa"/>
          </w:tcPr>
          <w:p w14:paraId="1E0547B5"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85.2%</w:t>
            </w:r>
          </w:p>
        </w:tc>
      </w:tr>
      <w:tr w:rsidR="00726EE5" w:rsidRPr="00C250B6" w14:paraId="6F1578A4" w14:textId="77777777" w:rsidTr="00726EE5">
        <w:tc>
          <w:tcPr>
            <w:tcW w:w="2830" w:type="dxa"/>
          </w:tcPr>
          <w:p w14:paraId="535DA45F"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Reasoning/Planning (analyze)</w:t>
            </w:r>
            <w:r w:rsidR="00182FF0" w:rsidRPr="00C250B6">
              <w:rPr>
                <w:rFonts w:ascii="Cambria" w:hAnsi="Cambria"/>
                <w:color w:val="000000" w:themeColor="text1"/>
              </w:rPr>
              <w:t>*</w:t>
            </w:r>
            <w:r w:rsidR="008731E5" w:rsidRPr="00C250B6">
              <w:rPr>
                <w:rFonts w:ascii="Cambria" w:hAnsi="Cambria"/>
                <w:color w:val="000000" w:themeColor="text1"/>
                <w:vertAlign w:val="superscript"/>
              </w:rPr>
              <w:t>+</w:t>
            </w:r>
          </w:p>
        </w:tc>
        <w:tc>
          <w:tcPr>
            <w:tcW w:w="1149" w:type="dxa"/>
          </w:tcPr>
          <w:p w14:paraId="4A77AD1F"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3.54 (.51)</w:t>
            </w:r>
          </w:p>
        </w:tc>
        <w:tc>
          <w:tcPr>
            <w:tcW w:w="1149" w:type="dxa"/>
          </w:tcPr>
          <w:p w14:paraId="6C396B94"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2.91 (1.02)</w:t>
            </w:r>
          </w:p>
        </w:tc>
        <w:tc>
          <w:tcPr>
            <w:tcW w:w="1470" w:type="dxa"/>
          </w:tcPr>
          <w:p w14:paraId="71E10D7D"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3.07 (.95)</w:t>
            </w:r>
          </w:p>
        </w:tc>
        <w:tc>
          <w:tcPr>
            <w:tcW w:w="2978" w:type="dxa"/>
          </w:tcPr>
          <w:p w14:paraId="61CF7702"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77.0%</w:t>
            </w:r>
          </w:p>
        </w:tc>
      </w:tr>
      <w:tr w:rsidR="00726EE5" w:rsidRPr="00C250B6" w14:paraId="42BD3DB7" w14:textId="77777777" w:rsidTr="00726EE5">
        <w:tc>
          <w:tcPr>
            <w:tcW w:w="2830" w:type="dxa"/>
          </w:tcPr>
          <w:p w14:paraId="25C22184"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Outcome (synthesize)</w:t>
            </w:r>
            <w:r w:rsidR="00182FF0" w:rsidRPr="00C250B6">
              <w:rPr>
                <w:rFonts w:ascii="Cambria" w:hAnsi="Cambria"/>
                <w:color w:val="000000" w:themeColor="text1"/>
              </w:rPr>
              <w:t>*</w:t>
            </w:r>
          </w:p>
        </w:tc>
        <w:tc>
          <w:tcPr>
            <w:tcW w:w="1149" w:type="dxa"/>
          </w:tcPr>
          <w:p w14:paraId="238C9B33"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3.79 (.42)</w:t>
            </w:r>
          </w:p>
        </w:tc>
        <w:tc>
          <w:tcPr>
            <w:tcW w:w="1149" w:type="dxa"/>
          </w:tcPr>
          <w:p w14:paraId="642AA9A0"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2.80 (1.1)</w:t>
            </w:r>
          </w:p>
        </w:tc>
        <w:tc>
          <w:tcPr>
            <w:tcW w:w="1470" w:type="dxa"/>
          </w:tcPr>
          <w:p w14:paraId="53BA3E82"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3.06 (1.06)</w:t>
            </w:r>
          </w:p>
        </w:tc>
        <w:tc>
          <w:tcPr>
            <w:tcW w:w="2978" w:type="dxa"/>
          </w:tcPr>
          <w:p w14:paraId="2AFCE3D5"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72.5%</w:t>
            </w:r>
          </w:p>
        </w:tc>
      </w:tr>
      <w:tr w:rsidR="00726EE5" w:rsidRPr="00C250B6" w14:paraId="7B3EBD01" w14:textId="77777777" w:rsidTr="00726EE5">
        <w:tc>
          <w:tcPr>
            <w:tcW w:w="2830" w:type="dxa"/>
          </w:tcPr>
          <w:p w14:paraId="70F57F6D"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Ethical Use of Information</w:t>
            </w:r>
            <w:r w:rsidR="00182FF0" w:rsidRPr="00C250B6">
              <w:rPr>
                <w:rFonts w:ascii="Cambria" w:hAnsi="Cambria"/>
                <w:color w:val="000000" w:themeColor="text1"/>
              </w:rPr>
              <w:t>*</w:t>
            </w:r>
            <w:r w:rsidR="008731E5" w:rsidRPr="00C250B6">
              <w:rPr>
                <w:rFonts w:ascii="Cambria" w:hAnsi="Cambria"/>
                <w:color w:val="000000" w:themeColor="text1"/>
                <w:vertAlign w:val="superscript"/>
              </w:rPr>
              <w:t>+</w:t>
            </w:r>
          </w:p>
        </w:tc>
        <w:tc>
          <w:tcPr>
            <w:tcW w:w="1149" w:type="dxa"/>
          </w:tcPr>
          <w:p w14:paraId="152672A9"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3.93 (.26)</w:t>
            </w:r>
          </w:p>
        </w:tc>
        <w:tc>
          <w:tcPr>
            <w:tcW w:w="1149" w:type="dxa"/>
          </w:tcPr>
          <w:p w14:paraId="7F096CD2"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3.54 (.65)</w:t>
            </w:r>
          </w:p>
        </w:tc>
        <w:tc>
          <w:tcPr>
            <w:tcW w:w="1470" w:type="dxa"/>
          </w:tcPr>
          <w:p w14:paraId="27A0B3AB"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3.67 (.58)</w:t>
            </w:r>
          </w:p>
        </w:tc>
        <w:tc>
          <w:tcPr>
            <w:tcW w:w="2978" w:type="dxa"/>
          </w:tcPr>
          <w:p w14:paraId="5B1978DE" w14:textId="77777777" w:rsidR="00726EE5" w:rsidRPr="00C250B6" w:rsidRDefault="00726EE5" w:rsidP="00532577">
            <w:pPr>
              <w:rPr>
                <w:rFonts w:ascii="Cambria" w:hAnsi="Cambria"/>
                <w:color w:val="000000" w:themeColor="text1"/>
              </w:rPr>
            </w:pPr>
            <w:r w:rsidRPr="00C250B6">
              <w:rPr>
                <w:rFonts w:ascii="Cambria" w:hAnsi="Cambria"/>
                <w:color w:val="000000" w:themeColor="text1"/>
              </w:rPr>
              <w:t>94.2%</w:t>
            </w:r>
          </w:p>
        </w:tc>
      </w:tr>
    </w:tbl>
    <w:p w14:paraId="30E5BFD5" w14:textId="77777777" w:rsidR="00830709" w:rsidRPr="00C250B6" w:rsidRDefault="00182FF0" w:rsidP="008731E5">
      <w:pPr>
        <w:spacing w:after="0" w:line="240" w:lineRule="auto"/>
        <w:rPr>
          <w:rFonts w:ascii="Cambria" w:hAnsi="Cambria"/>
          <w:color w:val="000000" w:themeColor="text1"/>
        </w:rPr>
      </w:pPr>
      <w:r w:rsidRPr="00C250B6">
        <w:rPr>
          <w:rFonts w:ascii="Cambria" w:hAnsi="Cambria"/>
          <w:color w:val="000000" w:themeColor="text1"/>
        </w:rPr>
        <w:t>*Statistically significant difference</w:t>
      </w:r>
    </w:p>
    <w:p w14:paraId="78FD1A94" w14:textId="77777777" w:rsidR="008731E5" w:rsidRPr="00C250B6" w:rsidRDefault="008731E5" w:rsidP="008731E5">
      <w:pPr>
        <w:rPr>
          <w:rFonts w:ascii="Cambria" w:hAnsi="Cambria"/>
          <w:color w:val="000000" w:themeColor="text1"/>
        </w:rPr>
      </w:pPr>
      <w:r w:rsidRPr="00C250B6">
        <w:rPr>
          <w:rFonts w:ascii="Cambria" w:hAnsi="Cambria"/>
          <w:color w:val="000000" w:themeColor="text1"/>
          <w:vertAlign w:val="superscript"/>
        </w:rPr>
        <w:t>+</w:t>
      </w:r>
      <w:r w:rsidRPr="00C250B6">
        <w:rPr>
          <w:rFonts w:ascii="Cambria" w:hAnsi="Cambria"/>
          <w:color w:val="000000" w:themeColor="text1"/>
        </w:rPr>
        <w:t>N = 81 (the criterion was not relevant for the assignment in one course)</w:t>
      </w:r>
    </w:p>
    <w:p w14:paraId="20F1958E" w14:textId="77777777" w:rsidR="008731E5" w:rsidRPr="00C250B6" w:rsidRDefault="008731E5" w:rsidP="008731E5">
      <w:pPr>
        <w:spacing w:after="0" w:line="240" w:lineRule="auto"/>
        <w:rPr>
          <w:rFonts w:ascii="Cambria" w:hAnsi="Cambria"/>
          <w:color w:val="000000" w:themeColor="text1"/>
        </w:rPr>
      </w:pPr>
    </w:p>
    <w:p w14:paraId="6F0330BD" w14:textId="77777777" w:rsidR="00830709" w:rsidRPr="00C250B6" w:rsidRDefault="00830709" w:rsidP="00830709">
      <w:pPr>
        <w:rPr>
          <w:rFonts w:ascii="Cambria" w:hAnsi="Cambria"/>
          <w:color w:val="000000" w:themeColor="text1"/>
        </w:rPr>
      </w:pPr>
    </w:p>
    <w:p w14:paraId="6871BFCA" w14:textId="77777777" w:rsidR="00856162" w:rsidRPr="00C250B6" w:rsidRDefault="00856162">
      <w:pPr>
        <w:rPr>
          <w:rFonts w:ascii="Cambria" w:hAnsi="Cambria"/>
          <w:color w:val="000000" w:themeColor="text1"/>
        </w:rPr>
      </w:pPr>
      <w:r w:rsidRPr="00C250B6">
        <w:rPr>
          <w:rFonts w:ascii="Cambria" w:hAnsi="Cambria"/>
          <w:color w:val="000000" w:themeColor="text1"/>
        </w:rPr>
        <w:br w:type="page"/>
      </w:r>
    </w:p>
    <w:p w14:paraId="6ED78F68" w14:textId="77777777" w:rsidR="00830709" w:rsidRPr="00C250B6" w:rsidRDefault="00830709" w:rsidP="00830709">
      <w:pPr>
        <w:rPr>
          <w:rFonts w:ascii="Cambria" w:hAnsi="Cambria"/>
          <w:color w:val="000000" w:themeColor="text1"/>
        </w:rPr>
      </w:pPr>
      <w:r w:rsidRPr="00C250B6">
        <w:rPr>
          <w:rFonts w:ascii="Cambria" w:hAnsi="Cambria"/>
          <w:color w:val="000000" w:themeColor="text1"/>
        </w:rPr>
        <w:lastRenderedPageBreak/>
        <w:t>Total Sample: n =</w:t>
      </w:r>
      <w:r w:rsidR="00942ABE" w:rsidRPr="00C250B6">
        <w:rPr>
          <w:rFonts w:ascii="Cambria" w:hAnsi="Cambria"/>
          <w:color w:val="000000" w:themeColor="text1"/>
        </w:rPr>
        <w:t xml:space="preserve">109 </w:t>
      </w:r>
      <w:r w:rsidRPr="00C250B6">
        <w:rPr>
          <w:rFonts w:ascii="Cambria" w:hAnsi="Cambria"/>
          <w:color w:val="000000" w:themeColor="text1"/>
        </w:rPr>
        <w:t>(valid percent – missing data not included)</w:t>
      </w:r>
    </w:p>
    <w:tbl>
      <w:tblPr>
        <w:tblStyle w:val="TableGrid"/>
        <w:tblW w:w="0" w:type="auto"/>
        <w:tblLook w:val="04A0" w:firstRow="1" w:lastRow="0" w:firstColumn="1" w:lastColumn="0" w:noHBand="0" w:noVBand="1"/>
      </w:tblPr>
      <w:tblGrid>
        <w:gridCol w:w="2718"/>
        <w:gridCol w:w="1710"/>
        <w:gridCol w:w="1770"/>
        <w:gridCol w:w="1518"/>
        <w:gridCol w:w="1860"/>
      </w:tblGrid>
      <w:tr w:rsidR="00C76B54" w:rsidRPr="00C250B6" w14:paraId="5C4C3EFF" w14:textId="77777777" w:rsidTr="0096703B">
        <w:tc>
          <w:tcPr>
            <w:tcW w:w="2718" w:type="dxa"/>
          </w:tcPr>
          <w:p w14:paraId="5EA57F9E" w14:textId="77777777" w:rsidR="00830709" w:rsidRPr="00C250B6" w:rsidRDefault="00830709" w:rsidP="00532577">
            <w:pPr>
              <w:rPr>
                <w:rFonts w:ascii="Cambria" w:hAnsi="Cambria"/>
                <w:b/>
                <w:color w:val="000000" w:themeColor="text1"/>
              </w:rPr>
            </w:pPr>
          </w:p>
        </w:tc>
        <w:tc>
          <w:tcPr>
            <w:tcW w:w="1710" w:type="dxa"/>
          </w:tcPr>
          <w:p w14:paraId="0E1DAD8A" w14:textId="77777777" w:rsidR="00830709" w:rsidRPr="00C250B6" w:rsidRDefault="00C76B54" w:rsidP="00532577">
            <w:pPr>
              <w:jc w:val="center"/>
              <w:rPr>
                <w:rFonts w:ascii="Cambria" w:hAnsi="Cambria"/>
                <w:b/>
                <w:color w:val="000000" w:themeColor="text1"/>
              </w:rPr>
            </w:pPr>
            <w:r w:rsidRPr="00C250B6">
              <w:rPr>
                <w:rFonts w:ascii="Cambria" w:hAnsi="Cambria"/>
                <w:b/>
                <w:color w:val="000000" w:themeColor="text1"/>
              </w:rPr>
              <w:t>Above Standard</w:t>
            </w:r>
          </w:p>
          <w:p w14:paraId="23973225" w14:textId="77777777" w:rsidR="00AA49A8" w:rsidRPr="00C250B6" w:rsidRDefault="00AA49A8" w:rsidP="00532577">
            <w:pPr>
              <w:jc w:val="center"/>
              <w:rPr>
                <w:rFonts w:ascii="Cambria" w:hAnsi="Cambria"/>
                <w:b/>
                <w:color w:val="000000" w:themeColor="text1"/>
              </w:rPr>
            </w:pPr>
            <w:r w:rsidRPr="00C250B6">
              <w:rPr>
                <w:rFonts w:ascii="Cambria" w:hAnsi="Cambria"/>
                <w:b/>
                <w:color w:val="000000" w:themeColor="text1"/>
              </w:rPr>
              <w:t>(GE</w:t>
            </w:r>
          </w:p>
          <w:p w14:paraId="7A6B72F4" w14:textId="77777777" w:rsidR="00AA49A8" w:rsidRPr="00C250B6" w:rsidRDefault="00AA49A8" w:rsidP="00532577">
            <w:pPr>
              <w:jc w:val="center"/>
              <w:rPr>
                <w:rFonts w:ascii="Cambria" w:hAnsi="Cambria"/>
                <w:b/>
                <w:color w:val="000000" w:themeColor="text1"/>
              </w:rPr>
            </w:pPr>
            <w:r w:rsidRPr="00C250B6">
              <w:rPr>
                <w:rFonts w:ascii="Cambria" w:hAnsi="Cambria"/>
                <w:b/>
                <w:color w:val="000000" w:themeColor="text1"/>
              </w:rPr>
              <w:t>Majors)</w:t>
            </w:r>
          </w:p>
        </w:tc>
        <w:tc>
          <w:tcPr>
            <w:tcW w:w="1770" w:type="dxa"/>
          </w:tcPr>
          <w:p w14:paraId="0725FFB8" w14:textId="77777777" w:rsidR="00830709" w:rsidRPr="00C250B6" w:rsidRDefault="00C76B54" w:rsidP="00532577">
            <w:pPr>
              <w:jc w:val="center"/>
              <w:rPr>
                <w:rFonts w:ascii="Cambria" w:hAnsi="Cambria"/>
                <w:b/>
                <w:color w:val="000000" w:themeColor="text1"/>
              </w:rPr>
            </w:pPr>
            <w:r w:rsidRPr="00C250B6">
              <w:rPr>
                <w:rFonts w:ascii="Cambria" w:hAnsi="Cambria"/>
                <w:b/>
                <w:color w:val="000000" w:themeColor="text1"/>
              </w:rPr>
              <w:t>Meets Standard</w:t>
            </w:r>
          </w:p>
        </w:tc>
        <w:tc>
          <w:tcPr>
            <w:tcW w:w="1518" w:type="dxa"/>
          </w:tcPr>
          <w:p w14:paraId="57CFD9BC" w14:textId="77777777" w:rsidR="00830709" w:rsidRPr="00C250B6" w:rsidRDefault="00C76B54" w:rsidP="00532577">
            <w:pPr>
              <w:jc w:val="center"/>
              <w:rPr>
                <w:rFonts w:ascii="Cambria" w:hAnsi="Cambria"/>
                <w:b/>
                <w:color w:val="000000" w:themeColor="text1"/>
              </w:rPr>
            </w:pPr>
            <w:r w:rsidRPr="00C250B6">
              <w:rPr>
                <w:rFonts w:ascii="Cambria" w:hAnsi="Cambria"/>
                <w:b/>
                <w:color w:val="000000" w:themeColor="text1"/>
              </w:rPr>
              <w:t>Approaching Standard</w:t>
            </w:r>
          </w:p>
        </w:tc>
        <w:tc>
          <w:tcPr>
            <w:tcW w:w="1860" w:type="dxa"/>
          </w:tcPr>
          <w:p w14:paraId="5BE0DB5C" w14:textId="77777777" w:rsidR="00830709" w:rsidRPr="00C250B6" w:rsidRDefault="00C76B54" w:rsidP="00532577">
            <w:pPr>
              <w:jc w:val="center"/>
              <w:rPr>
                <w:rFonts w:ascii="Cambria" w:hAnsi="Cambria"/>
                <w:b/>
                <w:color w:val="000000" w:themeColor="text1"/>
              </w:rPr>
            </w:pPr>
            <w:r w:rsidRPr="00C250B6">
              <w:rPr>
                <w:rFonts w:ascii="Cambria" w:hAnsi="Cambria"/>
                <w:b/>
                <w:color w:val="000000" w:themeColor="text1"/>
              </w:rPr>
              <w:t>Emerging</w:t>
            </w:r>
          </w:p>
        </w:tc>
      </w:tr>
      <w:tr w:rsidR="00AA49A8" w:rsidRPr="00C250B6" w14:paraId="58030AFD" w14:textId="77777777" w:rsidTr="000D3809">
        <w:trPr>
          <w:trHeight w:val="584"/>
        </w:trPr>
        <w:tc>
          <w:tcPr>
            <w:tcW w:w="2718" w:type="dxa"/>
            <w:shd w:val="clear" w:color="auto" w:fill="D9D9D9" w:themeFill="background1" w:themeFillShade="D9"/>
          </w:tcPr>
          <w:p w14:paraId="7419B006" w14:textId="77777777" w:rsidR="00AA49A8" w:rsidRPr="00C250B6" w:rsidRDefault="00AA49A8" w:rsidP="00532577">
            <w:pPr>
              <w:rPr>
                <w:rFonts w:ascii="Cambria" w:hAnsi="Cambria"/>
                <w:b/>
                <w:color w:val="000000" w:themeColor="text1"/>
              </w:rPr>
            </w:pPr>
            <w:r w:rsidRPr="00C250B6">
              <w:rPr>
                <w:rFonts w:ascii="Cambria" w:hAnsi="Cambria"/>
                <w:color w:val="000000" w:themeColor="text1"/>
              </w:rPr>
              <w:t>Explanation of Issues (identify/evaluate)</w:t>
            </w:r>
          </w:p>
        </w:tc>
        <w:tc>
          <w:tcPr>
            <w:tcW w:w="1710" w:type="dxa"/>
            <w:shd w:val="clear" w:color="auto" w:fill="D9D9D9" w:themeFill="background1" w:themeFillShade="D9"/>
          </w:tcPr>
          <w:p w14:paraId="1882CBE5" w14:textId="77777777" w:rsidR="00AA49A8" w:rsidRPr="00C250B6" w:rsidRDefault="00AA49A8" w:rsidP="000D3809">
            <w:pPr>
              <w:jc w:val="center"/>
              <w:rPr>
                <w:rFonts w:ascii="Cambria" w:hAnsi="Cambria"/>
                <w:color w:val="000000" w:themeColor="text1"/>
              </w:rPr>
            </w:pPr>
            <w:r w:rsidRPr="00C250B6">
              <w:rPr>
                <w:rFonts w:ascii="Cambria" w:hAnsi="Cambria"/>
                <w:b/>
                <w:color w:val="000000" w:themeColor="text1"/>
              </w:rPr>
              <w:t>53.7</w:t>
            </w:r>
          </w:p>
        </w:tc>
        <w:tc>
          <w:tcPr>
            <w:tcW w:w="1770" w:type="dxa"/>
            <w:shd w:val="clear" w:color="auto" w:fill="D9D9D9" w:themeFill="background1" w:themeFillShade="D9"/>
          </w:tcPr>
          <w:p w14:paraId="6CD4D174" w14:textId="77777777" w:rsidR="00AA49A8" w:rsidRPr="00C250B6" w:rsidRDefault="00AA49A8" w:rsidP="00532577">
            <w:pPr>
              <w:jc w:val="center"/>
              <w:rPr>
                <w:rFonts w:ascii="Cambria" w:hAnsi="Cambria"/>
                <w:b/>
                <w:color w:val="000000" w:themeColor="text1"/>
              </w:rPr>
            </w:pPr>
            <w:r w:rsidRPr="00C250B6">
              <w:rPr>
                <w:rFonts w:ascii="Cambria" w:hAnsi="Cambria"/>
                <w:b/>
                <w:color w:val="000000" w:themeColor="text1"/>
              </w:rPr>
              <w:t>31.5</w:t>
            </w:r>
          </w:p>
        </w:tc>
        <w:tc>
          <w:tcPr>
            <w:tcW w:w="1518" w:type="dxa"/>
            <w:shd w:val="clear" w:color="auto" w:fill="D9D9D9" w:themeFill="background1" w:themeFillShade="D9"/>
          </w:tcPr>
          <w:p w14:paraId="3B7430FF" w14:textId="77777777" w:rsidR="00AA49A8" w:rsidRPr="00C250B6" w:rsidRDefault="00AA49A8" w:rsidP="00532577">
            <w:pPr>
              <w:jc w:val="center"/>
              <w:rPr>
                <w:rFonts w:ascii="Cambria" w:hAnsi="Cambria"/>
                <w:b/>
                <w:color w:val="000000" w:themeColor="text1"/>
              </w:rPr>
            </w:pPr>
            <w:r w:rsidRPr="00C250B6">
              <w:rPr>
                <w:rFonts w:ascii="Cambria" w:hAnsi="Cambria"/>
                <w:b/>
                <w:color w:val="000000" w:themeColor="text1"/>
              </w:rPr>
              <w:t>13.9</w:t>
            </w:r>
          </w:p>
        </w:tc>
        <w:tc>
          <w:tcPr>
            <w:tcW w:w="1860" w:type="dxa"/>
            <w:shd w:val="clear" w:color="auto" w:fill="D9D9D9" w:themeFill="background1" w:themeFillShade="D9"/>
          </w:tcPr>
          <w:p w14:paraId="7388892A" w14:textId="77777777" w:rsidR="00AA49A8" w:rsidRPr="00C250B6" w:rsidRDefault="00AA49A8" w:rsidP="00532577">
            <w:pPr>
              <w:jc w:val="center"/>
              <w:rPr>
                <w:rFonts w:ascii="Cambria" w:hAnsi="Cambria"/>
                <w:b/>
                <w:color w:val="000000" w:themeColor="text1"/>
              </w:rPr>
            </w:pPr>
            <w:r w:rsidRPr="00C250B6">
              <w:rPr>
                <w:rFonts w:ascii="Cambria" w:hAnsi="Cambria"/>
                <w:b/>
                <w:color w:val="000000" w:themeColor="text1"/>
              </w:rPr>
              <w:t>.9</w:t>
            </w:r>
          </w:p>
        </w:tc>
      </w:tr>
      <w:tr w:rsidR="000D3809" w:rsidRPr="00C250B6" w14:paraId="4EAF3E4E" w14:textId="77777777" w:rsidTr="000D3809">
        <w:trPr>
          <w:trHeight w:val="314"/>
        </w:trPr>
        <w:tc>
          <w:tcPr>
            <w:tcW w:w="2718" w:type="dxa"/>
            <w:shd w:val="clear" w:color="auto" w:fill="auto"/>
          </w:tcPr>
          <w:p w14:paraId="07C97A22" w14:textId="77777777" w:rsidR="00AA49A8" w:rsidRPr="00C250B6" w:rsidRDefault="00AA49A8" w:rsidP="0096703B">
            <w:pPr>
              <w:pStyle w:val="ListParagraph"/>
              <w:numPr>
                <w:ilvl w:val="0"/>
                <w:numId w:val="14"/>
              </w:numPr>
              <w:rPr>
                <w:rFonts w:ascii="Cambria" w:hAnsi="Cambria"/>
                <w:color w:val="000000" w:themeColor="text1"/>
              </w:rPr>
            </w:pPr>
            <w:r w:rsidRPr="00C250B6">
              <w:rPr>
                <w:rFonts w:ascii="Cambria" w:hAnsi="Cambria"/>
                <w:color w:val="000000" w:themeColor="text1"/>
              </w:rPr>
              <w:t>GE</w:t>
            </w:r>
          </w:p>
        </w:tc>
        <w:tc>
          <w:tcPr>
            <w:tcW w:w="1710" w:type="dxa"/>
            <w:shd w:val="clear" w:color="auto" w:fill="auto"/>
          </w:tcPr>
          <w:p w14:paraId="575F253E" w14:textId="77777777" w:rsidR="00AA49A8" w:rsidRPr="00C250B6" w:rsidRDefault="00AA49A8" w:rsidP="00532577">
            <w:pPr>
              <w:jc w:val="center"/>
              <w:rPr>
                <w:rFonts w:ascii="Cambria" w:hAnsi="Cambria"/>
                <w:b/>
                <w:color w:val="000000" w:themeColor="text1"/>
              </w:rPr>
            </w:pPr>
            <w:r w:rsidRPr="00C250B6">
              <w:rPr>
                <w:rFonts w:ascii="Cambria" w:hAnsi="Cambria"/>
                <w:i/>
                <w:color w:val="000000" w:themeColor="text1"/>
              </w:rPr>
              <w:t>85.7</w:t>
            </w:r>
          </w:p>
        </w:tc>
        <w:tc>
          <w:tcPr>
            <w:tcW w:w="1770" w:type="dxa"/>
            <w:shd w:val="clear" w:color="auto" w:fill="auto"/>
          </w:tcPr>
          <w:p w14:paraId="7824B2E2" w14:textId="77777777" w:rsidR="00AA49A8" w:rsidRPr="00C250B6" w:rsidRDefault="0096703B" w:rsidP="00532577">
            <w:pPr>
              <w:jc w:val="center"/>
              <w:rPr>
                <w:rFonts w:ascii="Cambria" w:hAnsi="Cambria"/>
                <w:i/>
                <w:color w:val="000000" w:themeColor="text1"/>
              </w:rPr>
            </w:pPr>
            <w:r w:rsidRPr="00C250B6">
              <w:rPr>
                <w:rFonts w:ascii="Cambria" w:hAnsi="Cambria"/>
                <w:i/>
                <w:color w:val="000000" w:themeColor="text1"/>
              </w:rPr>
              <w:t>14.3</w:t>
            </w:r>
          </w:p>
        </w:tc>
        <w:tc>
          <w:tcPr>
            <w:tcW w:w="1518" w:type="dxa"/>
            <w:shd w:val="clear" w:color="auto" w:fill="auto"/>
          </w:tcPr>
          <w:p w14:paraId="32EF6F81" w14:textId="77777777" w:rsidR="00AA49A8" w:rsidRPr="00C250B6" w:rsidRDefault="00AA49A8" w:rsidP="00532577">
            <w:pPr>
              <w:jc w:val="center"/>
              <w:rPr>
                <w:rFonts w:ascii="Cambria" w:hAnsi="Cambria"/>
                <w:b/>
                <w:i/>
                <w:color w:val="000000" w:themeColor="text1"/>
              </w:rPr>
            </w:pPr>
          </w:p>
        </w:tc>
        <w:tc>
          <w:tcPr>
            <w:tcW w:w="1860" w:type="dxa"/>
            <w:shd w:val="clear" w:color="auto" w:fill="auto"/>
          </w:tcPr>
          <w:p w14:paraId="269574D1" w14:textId="77777777" w:rsidR="00AA49A8" w:rsidRPr="00C250B6" w:rsidRDefault="00AA49A8" w:rsidP="00532577">
            <w:pPr>
              <w:jc w:val="center"/>
              <w:rPr>
                <w:rFonts w:ascii="Cambria" w:hAnsi="Cambria"/>
                <w:b/>
                <w:i/>
                <w:color w:val="000000" w:themeColor="text1"/>
              </w:rPr>
            </w:pPr>
          </w:p>
        </w:tc>
      </w:tr>
      <w:tr w:rsidR="000D3809" w:rsidRPr="00C250B6" w14:paraId="66B22E65" w14:textId="77777777" w:rsidTr="000D3809">
        <w:trPr>
          <w:trHeight w:val="450"/>
        </w:trPr>
        <w:tc>
          <w:tcPr>
            <w:tcW w:w="2718" w:type="dxa"/>
            <w:shd w:val="clear" w:color="auto" w:fill="auto"/>
          </w:tcPr>
          <w:p w14:paraId="33F62202" w14:textId="77777777" w:rsidR="00AA49A8" w:rsidRPr="00C250B6" w:rsidRDefault="00AA49A8" w:rsidP="0096703B">
            <w:pPr>
              <w:pStyle w:val="ListParagraph"/>
              <w:numPr>
                <w:ilvl w:val="0"/>
                <w:numId w:val="14"/>
              </w:numPr>
              <w:rPr>
                <w:rFonts w:ascii="Cambria" w:hAnsi="Cambria"/>
                <w:color w:val="000000" w:themeColor="text1"/>
              </w:rPr>
            </w:pPr>
            <w:r w:rsidRPr="00C250B6">
              <w:rPr>
                <w:rFonts w:ascii="Cambria" w:hAnsi="Cambria"/>
                <w:color w:val="000000" w:themeColor="text1"/>
              </w:rPr>
              <w:t>Majors</w:t>
            </w:r>
          </w:p>
        </w:tc>
        <w:tc>
          <w:tcPr>
            <w:tcW w:w="1710" w:type="dxa"/>
            <w:shd w:val="clear" w:color="auto" w:fill="auto"/>
          </w:tcPr>
          <w:p w14:paraId="0483813E" w14:textId="77777777" w:rsidR="00AA49A8" w:rsidRPr="00C250B6" w:rsidRDefault="0096703B" w:rsidP="00532577">
            <w:pPr>
              <w:jc w:val="center"/>
              <w:rPr>
                <w:rFonts w:ascii="Cambria" w:hAnsi="Cambria"/>
                <w:i/>
                <w:color w:val="000000" w:themeColor="text1"/>
              </w:rPr>
            </w:pPr>
            <w:r w:rsidRPr="00C250B6">
              <w:rPr>
                <w:rFonts w:ascii="Cambria" w:hAnsi="Cambria"/>
                <w:i/>
                <w:color w:val="000000" w:themeColor="text1"/>
              </w:rPr>
              <w:t>42.5</w:t>
            </w:r>
          </w:p>
        </w:tc>
        <w:tc>
          <w:tcPr>
            <w:tcW w:w="1770" w:type="dxa"/>
            <w:shd w:val="clear" w:color="auto" w:fill="auto"/>
          </w:tcPr>
          <w:p w14:paraId="4401EB2F" w14:textId="77777777" w:rsidR="00AA49A8" w:rsidRPr="00C250B6" w:rsidRDefault="0096703B" w:rsidP="00532577">
            <w:pPr>
              <w:jc w:val="center"/>
              <w:rPr>
                <w:rFonts w:ascii="Cambria" w:hAnsi="Cambria"/>
                <w:i/>
                <w:color w:val="000000" w:themeColor="text1"/>
              </w:rPr>
            </w:pPr>
            <w:r w:rsidRPr="00C250B6">
              <w:rPr>
                <w:rFonts w:ascii="Cambria" w:hAnsi="Cambria"/>
                <w:i/>
                <w:color w:val="000000" w:themeColor="text1"/>
              </w:rPr>
              <w:t>37.5</w:t>
            </w:r>
          </w:p>
        </w:tc>
        <w:tc>
          <w:tcPr>
            <w:tcW w:w="1518" w:type="dxa"/>
            <w:shd w:val="clear" w:color="auto" w:fill="auto"/>
          </w:tcPr>
          <w:p w14:paraId="18A844BD" w14:textId="77777777" w:rsidR="00AA49A8" w:rsidRPr="00C250B6" w:rsidRDefault="0096703B" w:rsidP="00532577">
            <w:pPr>
              <w:jc w:val="center"/>
              <w:rPr>
                <w:rFonts w:ascii="Cambria" w:hAnsi="Cambria"/>
                <w:i/>
                <w:color w:val="000000" w:themeColor="text1"/>
              </w:rPr>
            </w:pPr>
            <w:r w:rsidRPr="00C250B6">
              <w:rPr>
                <w:rFonts w:ascii="Cambria" w:hAnsi="Cambria"/>
                <w:i/>
                <w:color w:val="000000" w:themeColor="text1"/>
              </w:rPr>
              <w:t>18.8</w:t>
            </w:r>
          </w:p>
        </w:tc>
        <w:tc>
          <w:tcPr>
            <w:tcW w:w="1860" w:type="dxa"/>
            <w:shd w:val="clear" w:color="auto" w:fill="auto"/>
          </w:tcPr>
          <w:p w14:paraId="0A61D843" w14:textId="77777777" w:rsidR="00AA49A8" w:rsidRPr="00C250B6" w:rsidRDefault="0096703B" w:rsidP="00532577">
            <w:pPr>
              <w:jc w:val="center"/>
              <w:rPr>
                <w:rFonts w:ascii="Cambria" w:hAnsi="Cambria"/>
                <w:i/>
                <w:color w:val="000000" w:themeColor="text1"/>
              </w:rPr>
            </w:pPr>
            <w:r w:rsidRPr="00C250B6">
              <w:rPr>
                <w:rFonts w:ascii="Cambria" w:hAnsi="Cambria"/>
                <w:i/>
                <w:color w:val="000000" w:themeColor="text1"/>
              </w:rPr>
              <w:t>1.3</w:t>
            </w:r>
          </w:p>
        </w:tc>
      </w:tr>
      <w:tr w:rsidR="0096703B" w:rsidRPr="00C250B6" w14:paraId="6782CA5D" w14:textId="77777777" w:rsidTr="000D3809">
        <w:trPr>
          <w:trHeight w:val="557"/>
        </w:trPr>
        <w:tc>
          <w:tcPr>
            <w:tcW w:w="2718" w:type="dxa"/>
            <w:shd w:val="clear" w:color="auto" w:fill="D9D9D9" w:themeFill="background1" w:themeFillShade="D9"/>
          </w:tcPr>
          <w:p w14:paraId="5CAAD166" w14:textId="77777777" w:rsidR="0096703B" w:rsidRPr="00C250B6" w:rsidRDefault="0096703B" w:rsidP="00532577">
            <w:pPr>
              <w:rPr>
                <w:rFonts w:ascii="Cambria" w:hAnsi="Cambria"/>
                <w:b/>
                <w:color w:val="000000" w:themeColor="text1"/>
              </w:rPr>
            </w:pPr>
            <w:r w:rsidRPr="00C250B6">
              <w:rPr>
                <w:rFonts w:ascii="Cambria" w:hAnsi="Cambria"/>
                <w:color w:val="000000" w:themeColor="text1"/>
              </w:rPr>
              <w:t>Reasoning/Planning (analyze)</w:t>
            </w:r>
          </w:p>
        </w:tc>
        <w:tc>
          <w:tcPr>
            <w:tcW w:w="1710" w:type="dxa"/>
            <w:shd w:val="clear" w:color="auto" w:fill="D9D9D9" w:themeFill="background1" w:themeFillShade="D9"/>
          </w:tcPr>
          <w:p w14:paraId="203027CC" w14:textId="77777777" w:rsidR="0096703B" w:rsidRPr="00C250B6" w:rsidRDefault="0096703B" w:rsidP="00532577">
            <w:pPr>
              <w:jc w:val="center"/>
              <w:rPr>
                <w:rFonts w:ascii="Cambria" w:hAnsi="Cambria"/>
                <w:b/>
                <w:color w:val="000000" w:themeColor="text1"/>
              </w:rPr>
            </w:pPr>
            <w:r w:rsidRPr="00C250B6">
              <w:rPr>
                <w:rFonts w:ascii="Cambria" w:hAnsi="Cambria"/>
                <w:b/>
                <w:color w:val="000000" w:themeColor="text1"/>
              </w:rPr>
              <w:t>39.4</w:t>
            </w:r>
          </w:p>
        </w:tc>
        <w:tc>
          <w:tcPr>
            <w:tcW w:w="1770" w:type="dxa"/>
            <w:shd w:val="clear" w:color="auto" w:fill="D9D9D9" w:themeFill="background1" w:themeFillShade="D9"/>
          </w:tcPr>
          <w:p w14:paraId="72738C9B" w14:textId="77777777" w:rsidR="0096703B" w:rsidRPr="00C250B6" w:rsidRDefault="0096703B" w:rsidP="00532577">
            <w:pPr>
              <w:jc w:val="center"/>
              <w:rPr>
                <w:rFonts w:ascii="Cambria" w:hAnsi="Cambria"/>
                <w:b/>
                <w:color w:val="000000" w:themeColor="text1"/>
              </w:rPr>
            </w:pPr>
            <w:r w:rsidRPr="00C250B6">
              <w:rPr>
                <w:rFonts w:ascii="Cambria" w:hAnsi="Cambria"/>
                <w:b/>
                <w:color w:val="000000" w:themeColor="text1"/>
              </w:rPr>
              <w:t>37.6</w:t>
            </w:r>
          </w:p>
        </w:tc>
        <w:tc>
          <w:tcPr>
            <w:tcW w:w="1518" w:type="dxa"/>
            <w:shd w:val="clear" w:color="auto" w:fill="D9D9D9" w:themeFill="background1" w:themeFillShade="D9"/>
          </w:tcPr>
          <w:p w14:paraId="55E60BCC" w14:textId="77777777" w:rsidR="0096703B" w:rsidRPr="00C250B6" w:rsidRDefault="0096703B" w:rsidP="00532577">
            <w:pPr>
              <w:jc w:val="center"/>
              <w:rPr>
                <w:rFonts w:ascii="Cambria" w:hAnsi="Cambria"/>
                <w:b/>
                <w:color w:val="000000" w:themeColor="text1"/>
              </w:rPr>
            </w:pPr>
            <w:r w:rsidRPr="00C250B6">
              <w:rPr>
                <w:rFonts w:ascii="Cambria" w:hAnsi="Cambria"/>
                <w:b/>
                <w:color w:val="000000" w:themeColor="text1"/>
              </w:rPr>
              <w:t>13.8</w:t>
            </w:r>
          </w:p>
        </w:tc>
        <w:tc>
          <w:tcPr>
            <w:tcW w:w="1860" w:type="dxa"/>
            <w:shd w:val="clear" w:color="auto" w:fill="D9D9D9" w:themeFill="background1" w:themeFillShade="D9"/>
          </w:tcPr>
          <w:p w14:paraId="755F63C1" w14:textId="77777777" w:rsidR="0096703B" w:rsidRPr="00C250B6" w:rsidRDefault="0096703B" w:rsidP="00532577">
            <w:pPr>
              <w:jc w:val="center"/>
              <w:rPr>
                <w:rFonts w:ascii="Cambria" w:hAnsi="Cambria"/>
                <w:b/>
                <w:color w:val="000000" w:themeColor="text1"/>
              </w:rPr>
            </w:pPr>
            <w:r w:rsidRPr="00C250B6">
              <w:rPr>
                <w:rFonts w:ascii="Cambria" w:hAnsi="Cambria"/>
                <w:b/>
                <w:color w:val="000000" w:themeColor="text1"/>
              </w:rPr>
              <w:t>9.2</w:t>
            </w:r>
          </w:p>
        </w:tc>
      </w:tr>
      <w:tr w:rsidR="0096703B" w:rsidRPr="00C250B6" w14:paraId="2A77076D" w14:textId="77777777" w:rsidTr="000D3809">
        <w:trPr>
          <w:trHeight w:val="310"/>
        </w:trPr>
        <w:tc>
          <w:tcPr>
            <w:tcW w:w="2718" w:type="dxa"/>
            <w:shd w:val="clear" w:color="auto" w:fill="auto"/>
          </w:tcPr>
          <w:p w14:paraId="1F9A3751"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GE</w:t>
            </w:r>
          </w:p>
        </w:tc>
        <w:tc>
          <w:tcPr>
            <w:tcW w:w="1710" w:type="dxa"/>
            <w:shd w:val="clear" w:color="auto" w:fill="auto"/>
          </w:tcPr>
          <w:p w14:paraId="7A48D69E"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46.4</w:t>
            </w:r>
          </w:p>
        </w:tc>
        <w:tc>
          <w:tcPr>
            <w:tcW w:w="1770" w:type="dxa"/>
            <w:shd w:val="clear" w:color="auto" w:fill="auto"/>
          </w:tcPr>
          <w:p w14:paraId="575E7471"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53.6</w:t>
            </w:r>
          </w:p>
        </w:tc>
        <w:tc>
          <w:tcPr>
            <w:tcW w:w="1518" w:type="dxa"/>
            <w:shd w:val="clear" w:color="auto" w:fill="auto"/>
          </w:tcPr>
          <w:p w14:paraId="5DA5F56E" w14:textId="77777777" w:rsidR="0096703B" w:rsidRPr="00C250B6" w:rsidRDefault="0096703B" w:rsidP="00532577">
            <w:pPr>
              <w:jc w:val="center"/>
              <w:rPr>
                <w:rFonts w:ascii="Cambria" w:hAnsi="Cambria"/>
                <w:i/>
                <w:color w:val="000000" w:themeColor="text1"/>
              </w:rPr>
            </w:pPr>
          </w:p>
        </w:tc>
        <w:tc>
          <w:tcPr>
            <w:tcW w:w="1860" w:type="dxa"/>
            <w:shd w:val="clear" w:color="auto" w:fill="auto"/>
          </w:tcPr>
          <w:p w14:paraId="42C569C2" w14:textId="77777777" w:rsidR="0096703B" w:rsidRPr="00C250B6" w:rsidRDefault="0096703B" w:rsidP="00532577">
            <w:pPr>
              <w:jc w:val="center"/>
              <w:rPr>
                <w:rFonts w:ascii="Cambria" w:hAnsi="Cambria"/>
                <w:i/>
                <w:color w:val="000000" w:themeColor="text1"/>
              </w:rPr>
            </w:pPr>
          </w:p>
        </w:tc>
      </w:tr>
      <w:tr w:rsidR="0096703B" w:rsidRPr="00C250B6" w14:paraId="23E774C5" w14:textId="77777777" w:rsidTr="000D3809">
        <w:trPr>
          <w:trHeight w:val="180"/>
        </w:trPr>
        <w:tc>
          <w:tcPr>
            <w:tcW w:w="2718" w:type="dxa"/>
            <w:shd w:val="clear" w:color="auto" w:fill="auto"/>
          </w:tcPr>
          <w:p w14:paraId="3364B32B"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Majors</w:t>
            </w:r>
          </w:p>
        </w:tc>
        <w:tc>
          <w:tcPr>
            <w:tcW w:w="1710" w:type="dxa"/>
            <w:shd w:val="clear" w:color="auto" w:fill="auto"/>
          </w:tcPr>
          <w:p w14:paraId="393A58E8"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34.6</w:t>
            </w:r>
          </w:p>
        </w:tc>
        <w:tc>
          <w:tcPr>
            <w:tcW w:w="1770" w:type="dxa"/>
            <w:shd w:val="clear" w:color="auto" w:fill="auto"/>
          </w:tcPr>
          <w:p w14:paraId="0E717F6C"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34.6</w:t>
            </w:r>
          </w:p>
        </w:tc>
        <w:tc>
          <w:tcPr>
            <w:tcW w:w="1518" w:type="dxa"/>
            <w:shd w:val="clear" w:color="auto" w:fill="auto"/>
          </w:tcPr>
          <w:p w14:paraId="3331FC1F"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18.5</w:t>
            </w:r>
          </w:p>
        </w:tc>
        <w:tc>
          <w:tcPr>
            <w:tcW w:w="1860" w:type="dxa"/>
            <w:shd w:val="clear" w:color="auto" w:fill="auto"/>
          </w:tcPr>
          <w:p w14:paraId="1FA1F958" w14:textId="77777777" w:rsidR="0096703B" w:rsidRPr="00C250B6" w:rsidRDefault="0096703B" w:rsidP="00532577">
            <w:pPr>
              <w:jc w:val="center"/>
              <w:rPr>
                <w:rFonts w:ascii="Cambria" w:hAnsi="Cambria"/>
                <w:i/>
                <w:color w:val="000000" w:themeColor="text1"/>
              </w:rPr>
            </w:pPr>
            <w:r w:rsidRPr="00C250B6">
              <w:rPr>
                <w:rFonts w:ascii="Cambria" w:hAnsi="Cambria"/>
                <w:i/>
                <w:color w:val="000000" w:themeColor="text1"/>
              </w:rPr>
              <w:t>12.3</w:t>
            </w:r>
          </w:p>
        </w:tc>
      </w:tr>
      <w:tr w:rsidR="00C76B54" w:rsidRPr="00C250B6" w14:paraId="153A4F0A" w14:textId="77777777" w:rsidTr="000D3809">
        <w:trPr>
          <w:trHeight w:val="600"/>
        </w:trPr>
        <w:tc>
          <w:tcPr>
            <w:tcW w:w="2718" w:type="dxa"/>
            <w:shd w:val="clear" w:color="auto" w:fill="D9D9D9" w:themeFill="background1" w:themeFillShade="D9"/>
          </w:tcPr>
          <w:p w14:paraId="01776E34" w14:textId="77777777" w:rsidR="00C76B54" w:rsidRPr="00C250B6" w:rsidRDefault="00C76B54" w:rsidP="00532577">
            <w:pPr>
              <w:rPr>
                <w:rFonts w:ascii="Cambria" w:hAnsi="Cambria"/>
                <w:b/>
                <w:color w:val="000000" w:themeColor="text1"/>
              </w:rPr>
            </w:pPr>
            <w:r w:rsidRPr="00C250B6">
              <w:rPr>
                <w:rFonts w:ascii="Cambria" w:hAnsi="Cambria"/>
                <w:color w:val="000000" w:themeColor="text1"/>
              </w:rPr>
              <w:t>Outcome (synthesize)</w:t>
            </w:r>
          </w:p>
        </w:tc>
        <w:tc>
          <w:tcPr>
            <w:tcW w:w="1710" w:type="dxa"/>
            <w:shd w:val="clear" w:color="auto" w:fill="D9D9D9" w:themeFill="background1" w:themeFillShade="D9"/>
          </w:tcPr>
          <w:p w14:paraId="5DCB830D"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45.9</w:t>
            </w:r>
          </w:p>
        </w:tc>
        <w:tc>
          <w:tcPr>
            <w:tcW w:w="1770" w:type="dxa"/>
            <w:shd w:val="clear" w:color="auto" w:fill="D9D9D9" w:themeFill="background1" w:themeFillShade="D9"/>
          </w:tcPr>
          <w:p w14:paraId="636F7279"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26.6</w:t>
            </w:r>
          </w:p>
        </w:tc>
        <w:tc>
          <w:tcPr>
            <w:tcW w:w="1518" w:type="dxa"/>
            <w:shd w:val="clear" w:color="auto" w:fill="D9D9D9" w:themeFill="background1" w:themeFillShade="D9"/>
          </w:tcPr>
          <w:p w14:paraId="45876EB6"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14.7</w:t>
            </w:r>
          </w:p>
        </w:tc>
        <w:tc>
          <w:tcPr>
            <w:tcW w:w="1860" w:type="dxa"/>
            <w:shd w:val="clear" w:color="auto" w:fill="D9D9D9" w:themeFill="background1" w:themeFillShade="D9"/>
          </w:tcPr>
          <w:p w14:paraId="77AF2563"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12.8</w:t>
            </w:r>
          </w:p>
        </w:tc>
      </w:tr>
      <w:tr w:rsidR="0096703B" w:rsidRPr="00C250B6" w14:paraId="57C95C11" w14:textId="77777777" w:rsidTr="000D3809">
        <w:trPr>
          <w:trHeight w:val="260"/>
        </w:trPr>
        <w:tc>
          <w:tcPr>
            <w:tcW w:w="2718" w:type="dxa"/>
            <w:shd w:val="clear" w:color="auto" w:fill="auto"/>
          </w:tcPr>
          <w:p w14:paraId="78F6E0B6"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GE</w:t>
            </w:r>
          </w:p>
        </w:tc>
        <w:tc>
          <w:tcPr>
            <w:tcW w:w="1710" w:type="dxa"/>
            <w:shd w:val="clear" w:color="auto" w:fill="auto"/>
          </w:tcPr>
          <w:p w14:paraId="32179B28"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78.6</w:t>
            </w:r>
          </w:p>
        </w:tc>
        <w:tc>
          <w:tcPr>
            <w:tcW w:w="1770" w:type="dxa"/>
            <w:shd w:val="clear" w:color="auto" w:fill="auto"/>
          </w:tcPr>
          <w:p w14:paraId="4EA81CE1"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21.4</w:t>
            </w:r>
          </w:p>
        </w:tc>
        <w:tc>
          <w:tcPr>
            <w:tcW w:w="1518" w:type="dxa"/>
            <w:shd w:val="clear" w:color="auto" w:fill="auto"/>
          </w:tcPr>
          <w:p w14:paraId="2268CB4B" w14:textId="77777777" w:rsidR="0096703B" w:rsidRPr="00C250B6" w:rsidRDefault="0096703B" w:rsidP="00532577">
            <w:pPr>
              <w:jc w:val="center"/>
              <w:rPr>
                <w:rFonts w:ascii="Cambria" w:hAnsi="Cambria"/>
                <w:color w:val="000000" w:themeColor="text1"/>
              </w:rPr>
            </w:pPr>
          </w:p>
        </w:tc>
        <w:tc>
          <w:tcPr>
            <w:tcW w:w="1860" w:type="dxa"/>
            <w:shd w:val="clear" w:color="auto" w:fill="auto"/>
          </w:tcPr>
          <w:p w14:paraId="294BB0C6" w14:textId="77777777" w:rsidR="0096703B" w:rsidRPr="00C250B6" w:rsidRDefault="0096703B" w:rsidP="00532577">
            <w:pPr>
              <w:jc w:val="center"/>
              <w:rPr>
                <w:rFonts w:ascii="Cambria" w:hAnsi="Cambria"/>
                <w:color w:val="000000" w:themeColor="text1"/>
              </w:rPr>
            </w:pPr>
          </w:p>
        </w:tc>
      </w:tr>
      <w:tr w:rsidR="0096703B" w:rsidRPr="00C250B6" w14:paraId="1F018D66" w14:textId="77777777" w:rsidTr="000D3809">
        <w:trPr>
          <w:trHeight w:val="230"/>
        </w:trPr>
        <w:tc>
          <w:tcPr>
            <w:tcW w:w="2718" w:type="dxa"/>
            <w:shd w:val="clear" w:color="auto" w:fill="auto"/>
          </w:tcPr>
          <w:p w14:paraId="62DDE498"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Majors</w:t>
            </w:r>
          </w:p>
        </w:tc>
        <w:tc>
          <w:tcPr>
            <w:tcW w:w="1710" w:type="dxa"/>
            <w:shd w:val="clear" w:color="auto" w:fill="auto"/>
          </w:tcPr>
          <w:p w14:paraId="7597950D"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34.6</w:t>
            </w:r>
          </w:p>
        </w:tc>
        <w:tc>
          <w:tcPr>
            <w:tcW w:w="1770" w:type="dxa"/>
            <w:shd w:val="clear" w:color="auto" w:fill="auto"/>
          </w:tcPr>
          <w:p w14:paraId="533DFAE6"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28.4</w:t>
            </w:r>
          </w:p>
        </w:tc>
        <w:tc>
          <w:tcPr>
            <w:tcW w:w="1518" w:type="dxa"/>
            <w:shd w:val="clear" w:color="auto" w:fill="auto"/>
          </w:tcPr>
          <w:p w14:paraId="0BCF280B"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19.8</w:t>
            </w:r>
          </w:p>
        </w:tc>
        <w:tc>
          <w:tcPr>
            <w:tcW w:w="1860" w:type="dxa"/>
            <w:shd w:val="clear" w:color="auto" w:fill="auto"/>
          </w:tcPr>
          <w:p w14:paraId="253FE359"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17.3</w:t>
            </w:r>
          </w:p>
        </w:tc>
      </w:tr>
      <w:tr w:rsidR="00C76B54" w:rsidRPr="00C250B6" w14:paraId="10C9E66A" w14:textId="77777777" w:rsidTr="000D3809">
        <w:trPr>
          <w:trHeight w:val="620"/>
        </w:trPr>
        <w:tc>
          <w:tcPr>
            <w:tcW w:w="2718" w:type="dxa"/>
            <w:shd w:val="clear" w:color="auto" w:fill="D9D9D9" w:themeFill="background1" w:themeFillShade="D9"/>
          </w:tcPr>
          <w:p w14:paraId="199A4126" w14:textId="77777777" w:rsidR="00C76B54" w:rsidRPr="00C250B6" w:rsidRDefault="00C76B54" w:rsidP="00532577">
            <w:pPr>
              <w:rPr>
                <w:rFonts w:ascii="Cambria" w:hAnsi="Cambria"/>
                <w:b/>
                <w:color w:val="000000" w:themeColor="text1"/>
              </w:rPr>
            </w:pPr>
            <w:r w:rsidRPr="00C250B6">
              <w:rPr>
                <w:rFonts w:ascii="Cambria" w:hAnsi="Cambria"/>
                <w:color w:val="000000" w:themeColor="text1"/>
              </w:rPr>
              <w:t>Ethical Use of Information</w:t>
            </w:r>
            <w:r w:rsidR="00365136" w:rsidRPr="00C250B6">
              <w:rPr>
                <w:rFonts w:ascii="Cambria" w:hAnsi="Cambria"/>
                <w:color w:val="000000" w:themeColor="text1"/>
                <w:vertAlign w:val="superscript"/>
              </w:rPr>
              <w:t>+</w:t>
            </w:r>
          </w:p>
        </w:tc>
        <w:tc>
          <w:tcPr>
            <w:tcW w:w="1710" w:type="dxa"/>
            <w:shd w:val="clear" w:color="auto" w:fill="D9D9D9" w:themeFill="background1" w:themeFillShade="D9"/>
          </w:tcPr>
          <w:p w14:paraId="4DC20008"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72.4</w:t>
            </w:r>
          </w:p>
        </w:tc>
        <w:tc>
          <w:tcPr>
            <w:tcW w:w="1770" w:type="dxa"/>
            <w:shd w:val="clear" w:color="auto" w:fill="D9D9D9" w:themeFill="background1" w:themeFillShade="D9"/>
          </w:tcPr>
          <w:p w14:paraId="268819B6"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21.8</w:t>
            </w:r>
          </w:p>
        </w:tc>
        <w:tc>
          <w:tcPr>
            <w:tcW w:w="1518" w:type="dxa"/>
            <w:shd w:val="clear" w:color="auto" w:fill="D9D9D9" w:themeFill="background1" w:themeFillShade="D9"/>
          </w:tcPr>
          <w:p w14:paraId="4E4F16AF"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5.7</w:t>
            </w:r>
          </w:p>
        </w:tc>
        <w:tc>
          <w:tcPr>
            <w:tcW w:w="1860" w:type="dxa"/>
            <w:shd w:val="clear" w:color="auto" w:fill="D9D9D9" w:themeFill="background1" w:themeFillShade="D9"/>
          </w:tcPr>
          <w:p w14:paraId="4B2620EC" w14:textId="77777777" w:rsidR="00C76B54" w:rsidRPr="00C250B6" w:rsidRDefault="00403CF1" w:rsidP="00532577">
            <w:pPr>
              <w:jc w:val="center"/>
              <w:rPr>
                <w:rFonts w:ascii="Cambria" w:hAnsi="Cambria"/>
                <w:b/>
                <w:color w:val="000000" w:themeColor="text1"/>
              </w:rPr>
            </w:pPr>
            <w:r w:rsidRPr="00C250B6">
              <w:rPr>
                <w:rFonts w:ascii="Cambria" w:hAnsi="Cambria"/>
                <w:b/>
                <w:color w:val="000000" w:themeColor="text1"/>
              </w:rPr>
              <w:t>0</w:t>
            </w:r>
          </w:p>
        </w:tc>
      </w:tr>
      <w:tr w:rsidR="0096703B" w:rsidRPr="00C250B6" w14:paraId="241F040E" w14:textId="77777777" w:rsidTr="000D3809">
        <w:trPr>
          <w:trHeight w:val="210"/>
        </w:trPr>
        <w:tc>
          <w:tcPr>
            <w:tcW w:w="2718" w:type="dxa"/>
            <w:shd w:val="clear" w:color="auto" w:fill="auto"/>
          </w:tcPr>
          <w:p w14:paraId="2C991A78"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GE</w:t>
            </w:r>
          </w:p>
        </w:tc>
        <w:tc>
          <w:tcPr>
            <w:tcW w:w="1710" w:type="dxa"/>
            <w:shd w:val="clear" w:color="auto" w:fill="auto"/>
          </w:tcPr>
          <w:p w14:paraId="08993CA6"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92.9</w:t>
            </w:r>
          </w:p>
        </w:tc>
        <w:tc>
          <w:tcPr>
            <w:tcW w:w="1770" w:type="dxa"/>
            <w:shd w:val="clear" w:color="auto" w:fill="auto"/>
          </w:tcPr>
          <w:p w14:paraId="79B8519E"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7.1</w:t>
            </w:r>
          </w:p>
        </w:tc>
        <w:tc>
          <w:tcPr>
            <w:tcW w:w="1518" w:type="dxa"/>
            <w:shd w:val="clear" w:color="auto" w:fill="auto"/>
          </w:tcPr>
          <w:p w14:paraId="2F2005C6" w14:textId="77777777" w:rsidR="0096703B" w:rsidRPr="00C250B6" w:rsidRDefault="0096703B" w:rsidP="00532577">
            <w:pPr>
              <w:jc w:val="center"/>
              <w:rPr>
                <w:rFonts w:ascii="Cambria" w:hAnsi="Cambria"/>
                <w:color w:val="000000" w:themeColor="text1"/>
              </w:rPr>
            </w:pPr>
          </w:p>
        </w:tc>
        <w:tc>
          <w:tcPr>
            <w:tcW w:w="1860" w:type="dxa"/>
            <w:shd w:val="clear" w:color="auto" w:fill="auto"/>
          </w:tcPr>
          <w:p w14:paraId="7A8A3BA4" w14:textId="77777777" w:rsidR="0096703B" w:rsidRPr="00C250B6" w:rsidRDefault="0096703B" w:rsidP="00532577">
            <w:pPr>
              <w:jc w:val="center"/>
              <w:rPr>
                <w:rFonts w:ascii="Cambria" w:hAnsi="Cambria"/>
                <w:color w:val="000000" w:themeColor="text1"/>
              </w:rPr>
            </w:pPr>
          </w:p>
        </w:tc>
      </w:tr>
      <w:tr w:rsidR="0096703B" w:rsidRPr="00C250B6" w14:paraId="63659067" w14:textId="77777777" w:rsidTr="000D3809">
        <w:trPr>
          <w:trHeight w:val="280"/>
        </w:trPr>
        <w:tc>
          <w:tcPr>
            <w:tcW w:w="2718" w:type="dxa"/>
            <w:shd w:val="clear" w:color="auto" w:fill="auto"/>
          </w:tcPr>
          <w:p w14:paraId="54EB6221" w14:textId="77777777" w:rsidR="0096703B" w:rsidRPr="00C250B6" w:rsidRDefault="0096703B" w:rsidP="0096703B">
            <w:pPr>
              <w:pStyle w:val="ListParagraph"/>
              <w:numPr>
                <w:ilvl w:val="0"/>
                <w:numId w:val="14"/>
              </w:numPr>
              <w:rPr>
                <w:rFonts w:ascii="Cambria" w:hAnsi="Cambria"/>
                <w:color w:val="000000" w:themeColor="text1"/>
              </w:rPr>
            </w:pPr>
            <w:r w:rsidRPr="00C250B6">
              <w:rPr>
                <w:rFonts w:ascii="Cambria" w:hAnsi="Cambria"/>
                <w:color w:val="000000" w:themeColor="text1"/>
              </w:rPr>
              <w:t>Majors</w:t>
            </w:r>
          </w:p>
        </w:tc>
        <w:tc>
          <w:tcPr>
            <w:tcW w:w="1710" w:type="dxa"/>
            <w:shd w:val="clear" w:color="auto" w:fill="auto"/>
          </w:tcPr>
          <w:p w14:paraId="65206C0B"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62.7</w:t>
            </w:r>
          </w:p>
        </w:tc>
        <w:tc>
          <w:tcPr>
            <w:tcW w:w="1770" w:type="dxa"/>
            <w:shd w:val="clear" w:color="auto" w:fill="auto"/>
          </w:tcPr>
          <w:p w14:paraId="27DDDCF5"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28.8</w:t>
            </w:r>
          </w:p>
        </w:tc>
        <w:tc>
          <w:tcPr>
            <w:tcW w:w="1518" w:type="dxa"/>
            <w:shd w:val="clear" w:color="auto" w:fill="auto"/>
          </w:tcPr>
          <w:p w14:paraId="05725942" w14:textId="77777777" w:rsidR="0096703B" w:rsidRPr="00C250B6" w:rsidRDefault="0096703B" w:rsidP="00532577">
            <w:pPr>
              <w:jc w:val="center"/>
              <w:rPr>
                <w:rFonts w:ascii="Cambria" w:hAnsi="Cambria"/>
                <w:color w:val="000000" w:themeColor="text1"/>
              </w:rPr>
            </w:pPr>
            <w:r w:rsidRPr="00C250B6">
              <w:rPr>
                <w:rFonts w:ascii="Cambria" w:hAnsi="Cambria"/>
                <w:color w:val="000000" w:themeColor="text1"/>
              </w:rPr>
              <w:t>8.5</w:t>
            </w:r>
          </w:p>
        </w:tc>
        <w:tc>
          <w:tcPr>
            <w:tcW w:w="1860" w:type="dxa"/>
            <w:shd w:val="clear" w:color="auto" w:fill="auto"/>
          </w:tcPr>
          <w:p w14:paraId="0ED6D993" w14:textId="77777777" w:rsidR="0096703B" w:rsidRPr="00C250B6" w:rsidRDefault="0096703B" w:rsidP="00532577">
            <w:pPr>
              <w:jc w:val="center"/>
              <w:rPr>
                <w:rFonts w:ascii="Cambria" w:hAnsi="Cambria"/>
                <w:color w:val="000000" w:themeColor="text1"/>
              </w:rPr>
            </w:pPr>
          </w:p>
        </w:tc>
      </w:tr>
    </w:tbl>
    <w:p w14:paraId="4A619B81" w14:textId="77777777" w:rsidR="00830709" w:rsidRPr="00C250B6" w:rsidRDefault="00365136" w:rsidP="00403CF1">
      <w:pPr>
        <w:rPr>
          <w:rFonts w:ascii="Cambria" w:hAnsi="Cambria"/>
          <w:color w:val="000000" w:themeColor="text1"/>
        </w:rPr>
      </w:pPr>
      <w:r w:rsidRPr="00C250B6">
        <w:rPr>
          <w:rFonts w:ascii="Cambria" w:hAnsi="Cambria"/>
          <w:color w:val="000000" w:themeColor="text1"/>
          <w:vertAlign w:val="superscript"/>
        </w:rPr>
        <w:t>+</w:t>
      </w:r>
      <w:r w:rsidR="00403CF1" w:rsidRPr="00C250B6">
        <w:rPr>
          <w:rFonts w:ascii="Cambria" w:hAnsi="Cambria"/>
          <w:color w:val="000000" w:themeColor="text1"/>
        </w:rPr>
        <w:t>N = 8</w:t>
      </w:r>
      <w:r w:rsidR="00726EE5" w:rsidRPr="00C250B6">
        <w:rPr>
          <w:rFonts w:ascii="Cambria" w:hAnsi="Cambria"/>
          <w:color w:val="000000" w:themeColor="text1"/>
        </w:rPr>
        <w:t>1</w:t>
      </w:r>
      <w:r w:rsidR="00403CF1" w:rsidRPr="00C250B6">
        <w:rPr>
          <w:rFonts w:ascii="Cambria" w:hAnsi="Cambria"/>
          <w:color w:val="000000" w:themeColor="text1"/>
        </w:rPr>
        <w:t xml:space="preserve"> (the criterion was not relevant for the assignment in one course)</w:t>
      </w:r>
    </w:p>
    <w:p w14:paraId="1D9786C5" w14:textId="77777777" w:rsidR="00F72BB1" w:rsidRPr="00C250B6" w:rsidRDefault="00F72BB1">
      <w:pPr>
        <w:rPr>
          <w:rFonts w:ascii="Cambria" w:hAnsi="Cambria"/>
          <w:b/>
          <w:smallCaps/>
          <w:color w:val="000000" w:themeColor="text1"/>
          <w:spacing w:val="5"/>
        </w:rPr>
      </w:pPr>
      <w:r w:rsidRPr="00C250B6">
        <w:rPr>
          <w:rFonts w:ascii="Cambria" w:hAnsi="Cambria"/>
          <w:b/>
          <w:color w:val="000000" w:themeColor="text1"/>
        </w:rPr>
        <w:br w:type="page"/>
      </w:r>
    </w:p>
    <w:p w14:paraId="591A046A" w14:textId="77777777" w:rsidR="005B20FF" w:rsidRPr="00C250B6" w:rsidRDefault="005B20FF" w:rsidP="007710CD">
      <w:pPr>
        <w:pStyle w:val="Heading1"/>
        <w:rPr>
          <w:rFonts w:ascii="Cambria" w:hAnsi="Cambria"/>
          <w:color w:val="000000" w:themeColor="text1"/>
          <w:sz w:val="22"/>
          <w:szCs w:val="22"/>
        </w:rPr>
      </w:pPr>
      <w:r w:rsidRPr="00C250B6">
        <w:rPr>
          <w:rFonts w:ascii="Cambria" w:hAnsi="Cambria"/>
          <w:b/>
          <w:color w:val="000000" w:themeColor="text1"/>
          <w:sz w:val="22"/>
          <w:szCs w:val="22"/>
        </w:rPr>
        <w:lastRenderedPageBreak/>
        <w:t>Rec</w:t>
      </w:r>
      <w:r w:rsidR="001244C4" w:rsidRPr="00C250B6">
        <w:rPr>
          <w:rFonts w:ascii="Cambria" w:hAnsi="Cambria"/>
          <w:b/>
          <w:color w:val="000000" w:themeColor="text1"/>
          <w:sz w:val="22"/>
          <w:szCs w:val="22"/>
        </w:rPr>
        <w:t>ommendation</w:t>
      </w:r>
      <w:r w:rsidR="009E6DF8" w:rsidRPr="00C250B6">
        <w:rPr>
          <w:rFonts w:ascii="Cambria" w:hAnsi="Cambria"/>
          <w:b/>
          <w:color w:val="000000" w:themeColor="text1"/>
          <w:sz w:val="22"/>
          <w:szCs w:val="22"/>
        </w:rPr>
        <w:t>s</w:t>
      </w:r>
    </w:p>
    <w:p w14:paraId="56282FF9" w14:textId="77777777" w:rsidR="00683E9F" w:rsidRPr="00C250B6" w:rsidRDefault="00A57D5F">
      <w:pPr>
        <w:rPr>
          <w:rFonts w:ascii="Cambria" w:hAnsi="Cambria"/>
          <w:color w:val="000000" w:themeColor="text1"/>
        </w:rPr>
      </w:pPr>
      <w:r w:rsidRPr="00C250B6">
        <w:rPr>
          <w:rFonts w:ascii="Cambria" w:hAnsi="Cambria"/>
          <w:color w:val="000000" w:themeColor="text1"/>
        </w:rPr>
        <w:t>W</w:t>
      </w:r>
      <w:r w:rsidR="001F4839" w:rsidRPr="00C250B6">
        <w:rPr>
          <w:rFonts w:ascii="Cambria" w:hAnsi="Cambria"/>
          <w:color w:val="000000" w:themeColor="text1"/>
        </w:rPr>
        <w:t xml:space="preserve">e offer the following recommendations to the University Assessment Council regarding the Report on Assessment of </w:t>
      </w:r>
      <w:r w:rsidR="00C76B54" w:rsidRPr="00C250B6">
        <w:rPr>
          <w:rFonts w:ascii="Cambria" w:hAnsi="Cambria"/>
          <w:color w:val="000000" w:themeColor="text1"/>
        </w:rPr>
        <w:t>Critical Thinking/Information Literacy</w:t>
      </w:r>
      <w:r w:rsidR="00683E9F" w:rsidRPr="00C250B6">
        <w:rPr>
          <w:rFonts w:ascii="Cambria" w:hAnsi="Cambria"/>
          <w:color w:val="000000" w:themeColor="text1"/>
        </w:rPr>
        <w:t>:</w:t>
      </w:r>
    </w:p>
    <w:p w14:paraId="5EC538A6" w14:textId="6389B36D" w:rsidR="00B248C3" w:rsidRPr="00C250B6" w:rsidRDefault="00774C91">
      <w:pPr>
        <w:rPr>
          <w:rFonts w:ascii="Cambria" w:hAnsi="Cambria"/>
          <w:color w:val="000000" w:themeColor="text1"/>
        </w:rPr>
      </w:pPr>
      <w:r w:rsidRPr="00C250B6">
        <w:rPr>
          <w:rFonts w:ascii="Cambria" w:hAnsi="Cambria"/>
          <w:color w:val="000000" w:themeColor="text1"/>
        </w:rPr>
        <w:t>Disseminating the results of this assessment begi</w:t>
      </w:r>
      <w:r w:rsidR="004F4C07">
        <w:rPr>
          <w:rFonts w:ascii="Cambria" w:hAnsi="Cambria"/>
          <w:color w:val="000000" w:themeColor="text1"/>
        </w:rPr>
        <w:t xml:space="preserve">ns the process of taking action. </w:t>
      </w:r>
      <w:r w:rsidR="00B248C3" w:rsidRPr="00C250B6">
        <w:rPr>
          <w:rFonts w:ascii="Cambria" w:hAnsi="Cambria"/>
          <w:color w:val="000000" w:themeColor="text1"/>
        </w:rPr>
        <w:t xml:space="preserve">We urge the UAC to </w:t>
      </w:r>
      <w:r w:rsidR="00A57D5F" w:rsidRPr="00C250B6">
        <w:rPr>
          <w:rFonts w:ascii="Cambria" w:hAnsi="Cambria"/>
          <w:color w:val="000000" w:themeColor="text1"/>
        </w:rPr>
        <w:t xml:space="preserve">disseminate the results widely </w:t>
      </w:r>
      <w:r w:rsidRPr="00C250B6">
        <w:rPr>
          <w:rFonts w:ascii="Cambria" w:hAnsi="Cambria"/>
          <w:color w:val="000000" w:themeColor="text1"/>
        </w:rPr>
        <w:t>to</w:t>
      </w:r>
      <w:r w:rsidR="00A57D5F" w:rsidRPr="00C250B6">
        <w:rPr>
          <w:rFonts w:ascii="Cambria" w:hAnsi="Cambria"/>
          <w:color w:val="000000" w:themeColor="text1"/>
        </w:rPr>
        <w:t xml:space="preserve"> the following individuals and</w:t>
      </w:r>
      <w:r w:rsidR="00B248C3" w:rsidRPr="00C250B6">
        <w:rPr>
          <w:rFonts w:ascii="Cambria" w:hAnsi="Cambria"/>
          <w:color w:val="000000" w:themeColor="text1"/>
        </w:rPr>
        <w:t xml:space="preserve"> units across campus: </w:t>
      </w:r>
    </w:p>
    <w:p w14:paraId="4F1B264C" w14:textId="77777777" w:rsidR="0051563E" w:rsidRPr="00C250B6" w:rsidRDefault="00B248C3" w:rsidP="008E473F">
      <w:pPr>
        <w:pStyle w:val="ListParagraph"/>
        <w:numPr>
          <w:ilvl w:val="0"/>
          <w:numId w:val="1"/>
        </w:numPr>
        <w:rPr>
          <w:rFonts w:ascii="Cambria" w:hAnsi="Cambria"/>
          <w:color w:val="000000" w:themeColor="text1"/>
        </w:rPr>
      </w:pPr>
      <w:r w:rsidRPr="00C250B6">
        <w:rPr>
          <w:rFonts w:ascii="Cambria" w:hAnsi="Cambria"/>
          <w:color w:val="000000" w:themeColor="text1"/>
        </w:rPr>
        <w:t>Dean of Undergraduate Studies</w:t>
      </w:r>
      <w:r w:rsidR="008E473F" w:rsidRPr="00C250B6">
        <w:rPr>
          <w:rFonts w:ascii="Cambria" w:hAnsi="Cambria"/>
          <w:color w:val="000000" w:themeColor="text1"/>
        </w:rPr>
        <w:t xml:space="preserve"> </w:t>
      </w:r>
    </w:p>
    <w:p w14:paraId="5F992453" w14:textId="77777777" w:rsidR="00FB31B9" w:rsidRPr="00C250B6" w:rsidRDefault="00C55AE1" w:rsidP="00C55AE1">
      <w:pPr>
        <w:pStyle w:val="ListParagraph"/>
        <w:numPr>
          <w:ilvl w:val="0"/>
          <w:numId w:val="1"/>
        </w:numPr>
        <w:rPr>
          <w:rFonts w:ascii="Cambria" w:hAnsi="Cambria"/>
          <w:color w:val="000000" w:themeColor="text1"/>
        </w:rPr>
      </w:pPr>
      <w:r w:rsidRPr="00C250B6">
        <w:rPr>
          <w:rFonts w:ascii="Cambria" w:hAnsi="Cambria"/>
          <w:color w:val="000000" w:themeColor="text1"/>
        </w:rPr>
        <w:t xml:space="preserve">The Associate Deans of the Colleges </w:t>
      </w:r>
      <w:r w:rsidR="008E473F" w:rsidRPr="00C250B6">
        <w:rPr>
          <w:rFonts w:ascii="Cambria" w:hAnsi="Cambria"/>
          <w:color w:val="000000" w:themeColor="text1"/>
        </w:rPr>
        <w:t>(</w:t>
      </w:r>
      <w:r w:rsidR="00A57D5F" w:rsidRPr="00C250B6">
        <w:rPr>
          <w:rFonts w:ascii="Cambria" w:hAnsi="Cambria"/>
          <w:color w:val="000000" w:themeColor="text1"/>
        </w:rPr>
        <w:t xml:space="preserve">to </w:t>
      </w:r>
      <w:r w:rsidR="008E473F" w:rsidRPr="00C250B6">
        <w:rPr>
          <w:rFonts w:ascii="Cambria" w:hAnsi="Cambria"/>
          <w:color w:val="000000" w:themeColor="text1"/>
        </w:rPr>
        <w:t xml:space="preserve">share </w:t>
      </w:r>
      <w:r w:rsidRPr="00C250B6">
        <w:rPr>
          <w:rFonts w:ascii="Cambria" w:hAnsi="Cambria"/>
          <w:color w:val="000000" w:themeColor="text1"/>
        </w:rPr>
        <w:t>report at meeting with their Deans/and Department Chairs)</w:t>
      </w:r>
    </w:p>
    <w:p w14:paraId="11136184" w14:textId="77777777" w:rsidR="00C55AE1" w:rsidRPr="00C250B6" w:rsidRDefault="00C55AE1" w:rsidP="00C55AE1">
      <w:pPr>
        <w:pStyle w:val="ListParagraph"/>
        <w:numPr>
          <w:ilvl w:val="0"/>
          <w:numId w:val="1"/>
        </w:numPr>
        <w:rPr>
          <w:rFonts w:ascii="Cambria" w:hAnsi="Cambria"/>
          <w:color w:val="000000" w:themeColor="text1"/>
        </w:rPr>
      </w:pPr>
      <w:r w:rsidRPr="00C250B6">
        <w:rPr>
          <w:rFonts w:ascii="Cambria" w:hAnsi="Cambria"/>
          <w:color w:val="000000" w:themeColor="text1"/>
        </w:rPr>
        <w:t>Faculty Center Director</w:t>
      </w:r>
    </w:p>
    <w:p w14:paraId="2F90C4DE" w14:textId="77777777" w:rsidR="007710CD" w:rsidRPr="00C250B6" w:rsidRDefault="00B248C3" w:rsidP="007710CD">
      <w:pPr>
        <w:pStyle w:val="ListParagraph"/>
        <w:numPr>
          <w:ilvl w:val="0"/>
          <w:numId w:val="1"/>
        </w:numPr>
        <w:rPr>
          <w:rFonts w:ascii="Cambria" w:hAnsi="Cambria"/>
          <w:color w:val="000000" w:themeColor="text1"/>
        </w:rPr>
      </w:pPr>
      <w:r w:rsidRPr="00C250B6">
        <w:rPr>
          <w:rFonts w:ascii="Cambria" w:hAnsi="Cambria"/>
          <w:color w:val="000000" w:themeColor="text1"/>
        </w:rPr>
        <w:t>Faculty Cente</w:t>
      </w:r>
      <w:r w:rsidR="00C55AE1" w:rsidRPr="00C250B6">
        <w:rPr>
          <w:rFonts w:ascii="Cambria" w:hAnsi="Cambria"/>
          <w:color w:val="000000" w:themeColor="text1"/>
        </w:rPr>
        <w:t xml:space="preserve">r </w:t>
      </w:r>
      <w:r w:rsidR="00A66413" w:rsidRPr="00C250B6">
        <w:rPr>
          <w:rFonts w:ascii="Cambria" w:hAnsi="Cambria"/>
          <w:color w:val="000000" w:themeColor="text1"/>
        </w:rPr>
        <w:t xml:space="preserve">Associate Director for Teaching and Learning </w:t>
      </w:r>
    </w:p>
    <w:p w14:paraId="5FDD502A" w14:textId="77777777" w:rsidR="007710CD" w:rsidRPr="00C250B6" w:rsidRDefault="00772D9C" w:rsidP="007710CD">
      <w:pPr>
        <w:pStyle w:val="ListParagraph"/>
        <w:numPr>
          <w:ilvl w:val="0"/>
          <w:numId w:val="1"/>
        </w:numPr>
        <w:rPr>
          <w:rFonts w:ascii="Cambria" w:hAnsi="Cambria"/>
          <w:color w:val="000000" w:themeColor="text1"/>
        </w:rPr>
      </w:pPr>
      <w:r w:rsidRPr="00C250B6">
        <w:rPr>
          <w:rFonts w:ascii="Cambria" w:hAnsi="Cambria"/>
          <w:color w:val="000000" w:themeColor="text1"/>
        </w:rPr>
        <w:t>Executive Committee of the Academic Senate for discussion</w:t>
      </w:r>
    </w:p>
    <w:p w14:paraId="48593B17" w14:textId="77777777" w:rsidR="007710CD" w:rsidRPr="00C250B6" w:rsidRDefault="00B248C3" w:rsidP="007710CD">
      <w:pPr>
        <w:pStyle w:val="ListParagraph"/>
        <w:numPr>
          <w:ilvl w:val="0"/>
          <w:numId w:val="1"/>
        </w:numPr>
        <w:rPr>
          <w:rFonts w:ascii="Cambria" w:hAnsi="Cambria"/>
          <w:color w:val="000000" w:themeColor="text1"/>
        </w:rPr>
      </w:pPr>
      <w:r w:rsidRPr="00C250B6">
        <w:rPr>
          <w:rFonts w:ascii="Cambria" w:hAnsi="Cambria"/>
          <w:color w:val="000000" w:themeColor="text1"/>
        </w:rPr>
        <w:t>Academic Senate as an informa</w:t>
      </w:r>
      <w:r w:rsidR="003A3AB4" w:rsidRPr="00C250B6">
        <w:rPr>
          <w:rFonts w:ascii="Cambria" w:hAnsi="Cambria"/>
          <w:color w:val="000000" w:themeColor="text1"/>
        </w:rPr>
        <w:t>tion item</w:t>
      </w:r>
    </w:p>
    <w:p w14:paraId="223CC769" w14:textId="77777777" w:rsidR="00000081" w:rsidRPr="00C250B6" w:rsidRDefault="003A3AB4" w:rsidP="007710CD">
      <w:pPr>
        <w:pStyle w:val="ListParagraph"/>
        <w:numPr>
          <w:ilvl w:val="0"/>
          <w:numId w:val="1"/>
        </w:numPr>
        <w:rPr>
          <w:rFonts w:ascii="Cambria" w:hAnsi="Cambria"/>
          <w:color w:val="000000" w:themeColor="text1"/>
        </w:rPr>
      </w:pPr>
      <w:r w:rsidRPr="00C250B6">
        <w:rPr>
          <w:rFonts w:ascii="Cambria" w:hAnsi="Cambria"/>
          <w:color w:val="000000" w:themeColor="text1"/>
        </w:rPr>
        <w:t xml:space="preserve">Institutional Analysis and Research (this data can be </w:t>
      </w:r>
      <w:r w:rsidR="00B248C3" w:rsidRPr="00C250B6">
        <w:rPr>
          <w:rFonts w:ascii="Cambria" w:hAnsi="Cambria"/>
          <w:color w:val="000000" w:themeColor="text1"/>
        </w:rPr>
        <w:t>link</w:t>
      </w:r>
      <w:r w:rsidRPr="00C250B6">
        <w:rPr>
          <w:rFonts w:ascii="Cambria" w:hAnsi="Cambria"/>
          <w:color w:val="000000" w:themeColor="text1"/>
        </w:rPr>
        <w:t>ed to existing data on</w:t>
      </w:r>
      <w:r w:rsidR="00A57D5F" w:rsidRPr="00C250B6">
        <w:rPr>
          <w:rFonts w:ascii="Cambria" w:hAnsi="Cambria"/>
          <w:color w:val="000000" w:themeColor="text1"/>
        </w:rPr>
        <w:t xml:space="preserve"> oral communication</w:t>
      </w:r>
      <w:r w:rsidRPr="00C250B6">
        <w:rPr>
          <w:rFonts w:ascii="Cambria" w:hAnsi="Cambria"/>
          <w:color w:val="000000" w:themeColor="text1"/>
        </w:rPr>
        <w:t>)</w:t>
      </w:r>
    </w:p>
    <w:p w14:paraId="10BAC9C2" w14:textId="77777777" w:rsidR="00857767" w:rsidRPr="00C250B6" w:rsidRDefault="00857767" w:rsidP="007710CD">
      <w:pPr>
        <w:pStyle w:val="ListParagraph"/>
        <w:numPr>
          <w:ilvl w:val="0"/>
          <w:numId w:val="1"/>
        </w:numPr>
        <w:rPr>
          <w:rFonts w:ascii="Cambria" w:hAnsi="Cambria"/>
          <w:color w:val="000000" w:themeColor="text1"/>
        </w:rPr>
      </w:pPr>
      <w:r w:rsidRPr="00C250B6">
        <w:rPr>
          <w:rFonts w:ascii="Cambria" w:hAnsi="Cambria"/>
          <w:color w:val="000000" w:themeColor="text1"/>
        </w:rPr>
        <w:t>Dean of the Library and Library faculty</w:t>
      </w:r>
    </w:p>
    <w:p w14:paraId="68DADD4F" w14:textId="77777777" w:rsidR="008E473F" w:rsidRPr="00C250B6" w:rsidRDefault="00A57D5F" w:rsidP="0051563E">
      <w:pPr>
        <w:rPr>
          <w:rFonts w:ascii="Cambria" w:hAnsi="Cambria"/>
          <w:color w:val="000000" w:themeColor="text1"/>
        </w:rPr>
      </w:pPr>
      <w:r w:rsidRPr="00C250B6">
        <w:rPr>
          <w:rFonts w:ascii="Cambria" w:hAnsi="Cambria"/>
          <w:color w:val="000000" w:themeColor="text1"/>
        </w:rPr>
        <w:t>Additional</w:t>
      </w:r>
      <w:r w:rsidR="008E473F" w:rsidRPr="00C250B6">
        <w:rPr>
          <w:rFonts w:ascii="Cambria" w:hAnsi="Cambria"/>
          <w:color w:val="000000" w:themeColor="text1"/>
        </w:rPr>
        <w:t xml:space="preserve"> recommendations</w:t>
      </w:r>
      <w:r w:rsidRPr="00C250B6">
        <w:rPr>
          <w:rFonts w:ascii="Cambria" w:hAnsi="Cambria"/>
          <w:color w:val="000000" w:themeColor="text1"/>
        </w:rPr>
        <w:t xml:space="preserve"> include</w:t>
      </w:r>
      <w:r w:rsidR="0090338E" w:rsidRPr="00C250B6">
        <w:rPr>
          <w:rFonts w:ascii="Cambria" w:hAnsi="Cambria"/>
          <w:color w:val="000000" w:themeColor="text1"/>
        </w:rPr>
        <w:t>:</w:t>
      </w:r>
    </w:p>
    <w:p w14:paraId="2F6904A1" w14:textId="77777777" w:rsidR="008C3D45" w:rsidRPr="00C250B6" w:rsidRDefault="004E5818" w:rsidP="00AC6917">
      <w:pPr>
        <w:pStyle w:val="ListParagraph"/>
        <w:numPr>
          <w:ilvl w:val="0"/>
          <w:numId w:val="11"/>
        </w:numPr>
        <w:rPr>
          <w:rFonts w:ascii="Cambria" w:hAnsi="Cambria"/>
          <w:color w:val="000000" w:themeColor="text1"/>
        </w:rPr>
      </w:pPr>
      <w:r w:rsidRPr="00C250B6">
        <w:rPr>
          <w:rFonts w:ascii="Cambria" w:hAnsi="Cambria" w:cs="Arial"/>
          <w:color w:val="000000" w:themeColor="text1"/>
        </w:rPr>
        <w:t xml:space="preserve">Faculty </w:t>
      </w:r>
      <w:r w:rsidR="008C3D45" w:rsidRPr="00C250B6">
        <w:rPr>
          <w:rFonts w:ascii="Cambria" w:hAnsi="Cambria" w:cs="Arial"/>
          <w:color w:val="000000" w:themeColor="text1"/>
        </w:rPr>
        <w:t>(TT and lecturer f</w:t>
      </w:r>
      <w:r w:rsidR="00DA730A" w:rsidRPr="00C250B6">
        <w:rPr>
          <w:rFonts w:ascii="Cambria" w:hAnsi="Cambria" w:cs="Arial"/>
          <w:color w:val="000000" w:themeColor="text1"/>
        </w:rPr>
        <w:t>a</w:t>
      </w:r>
      <w:r w:rsidR="008C3D45" w:rsidRPr="00C250B6">
        <w:rPr>
          <w:rFonts w:ascii="Cambria" w:hAnsi="Cambria" w:cs="Arial"/>
          <w:color w:val="000000" w:themeColor="text1"/>
        </w:rPr>
        <w:t xml:space="preserve">culty) </w:t>
      </w:r>
      <w:r w:rsidRPr="00C250B6">
        <w:rPr>
          <w:rFonts w:ascii="Cambria" w:hAnsi="Cambria" w:cs="Arial"/>
          <w:color w:val="000000" w:themeColor="text1"/>
        </w:rPr>
        <w:t xml:space="preserve">and administrators can discuss </w:t>
      </w:r>
      <w:r w:rsidR="008C3D45" w:rsidRPr="00C250B6">
        <w:rPr>
          <w:rFonts w:ascii="Cambria" w:hAnsi="Cambria" w:cs="Arial"/>
          <w:color w:val="000000" w:themeColor="text1"/>
        </w:rPr>
        <w:t xml:space="preserve">the assessment results. </w:t>
      </w:r>
      <w:r w:rsidR="008C3D45" w:rsidRPr="00C250B6">
        <w:rPr>
          <w:rFonts w:ascii="Cambria" w:hAnsi="Cambria"/>
          <w:color w:val="000000" w:themeColor="text1"/>
        </w:rPr>
        <w:t>Possible discussion prompts include:</w:t>
      </w:r>
    </w:p>
    <w:p w14:paraId="6AE361AA" w14:textId="77777777" w:rsidR="00F72BB1" w:rsidRPr="00C250B6" w:rsidRDefault="00F72BB1" w:rsidP="00F72BB1">
      <w:pPr>
        <w:pStyle w:val="ListParagraph"/>
        <w:numPr>
          <w:ilvl w:val="1"/>
          <w:numId w:val="11"/>
        </w:numPr>
        <w:rPr>
          <w:rFonts w:ascii="Cambria" w:hAnsi="Cambria"/>
          <w:color w:val="000000" w:themeColor="text1"/>
        </w:rPr>
      </w:pPr>
      <w:r w:rsidRPr="00C250B6">
        <w:rPr>
          <w:rFonts w:ascii="Cambria" w:hAnsi="Cambria"/>
          <w:color w:val="000000" w:themeColor="text1"/>
        </w:rPr>
        <w:t>How do you define “critical thinking” in your discipline?  What evidence do you use to determine whether students exhibit CT?</w:t>
      </w:r>
    </w:p>
    <w:p w14:paraId="3026940B" w14:textId="77777777" w:rsidR="00F72BB1" w:rsidRPr="00C250B6" w:rsidRDefault="00F72BB1" w:rsidP="00F72BB1">
      <w:pPr>
        <w:pStyle w:val="ListParagraph"/>
        <w:numPr>
          <w:ilvl w:val="1"/>
          <w:numId w:val="11"/>
        </w:numPr>
        <w:rPr>
          <w:rFonts w:ascii="Cambria" w:hAnsi="Cambria"/>
          <w:color w:val="000000" w:themeColor="text1"/>
        </w:rPr>
      </w:pPr>
      <w:r w:rsidRPr="00C250B6">
        <w:rPr>
          <w:rFonts w:ascii="Cambria" w:hAnsi="Cambria"/>
          <w:color w:val="000000" w:themeColor="text1"/>
        </w:rPr>
        <w:t>How do you define “information literacy” in your discipline?  What evidence do you use to determine whether students exhibit IL?</w:t>
      </w:r>
    </w:p>
    <w:p w14:paraId="530A4961" w14:textId="77777777" w:rsidR="00F72BB1" w:rsidRDefault="00F72BB1" w:rsidP="00F72BB1">
      <w:pPr>
        <w:pStyle w:val="ListParagraph"/>
        <w:numPr>
          <w:ilvl w:val="1"/>
          <w:numId w:val="11"/>
        </w:numPr>
        <w:rPr>
          <w:rFonts w:ascii="Cambria" w:hAnsi="Cambria"/>
          <w:color w:val="000000" w:themeColor="text1"/>
        </w:rPr>
      </w:pPr>
      <w:r w:rsidRPr="00C250B6">
        <w:rPr>
          <w:rFonts w:ascii="Cambria" w:hAnsi="Cambria"/>
          <w:color w:val="000000" w:themeColor="text1"/>
        </w:rPr>
        <w:t>Does your curriculum support the development of CT and IL as students move through their undergraduate years?</w:t>
      </w:r>
    </w:p>
    <w:p w14:paraId="2AB080BA" w14:textId="77777777" w:rsidR="004F4C07" w:rsidRPr="00C250B6" w:rsidRDefault="004F4C07" w:rsidP="004F4C07">
      <w:pPr>
        <w:pStyle w:val="ListParagraph"/>
        <w:numPr>
          <w:ilvl w:val="1"/>
          <w:numId w:val="11"/>
        </w:numPr>
        <w:rPr>
          <w:rFonts w:ascii="Cambria" w:hAnsi="Cambria"/>
          <w:color w:val="000000" w:themeColor="text1"/>
        </w:rPr>
      </w:pPr>
      <w:r w:rsidRPr="00C250B6">
        <w:rPr>
          <w:rFonts w:ascii="Cambria" w:hAnsi="Cambria"/>
          <w:color w:val="000000" w:themeColor="text1"/>
        </w:rPr>
        <w:t xml:space="preserve">What kinds of opportunities do students have to analyze and synthesize information?  </w:t>
      </w:r>
    </w:p>
    <w:p w14:paraId="137C82BE" w14:textId="77777777" w:rsidR="004F4C07" w:rsidRPr="00C250B6" w:rsidRDefault="004F4C07" w:rsidP="00F72BB1">
      <w:pPr>
        <w:pStyle w:val="ListParagraph"/>
        <w:numPr>
          <w:ilvl w:val="1"/>
          <w:numId w:val="11"/>
        </w:numPr>
        <w:rPr>
          <w:rFonts w:ascii="Cambria" w:hAnsi="Cambria"/>
          <w:color w:val="000000" w:themeColor="text1"/>
        </w:rPr>
      </w:pPr>
    </w:p>
    <w:p w14:paraId="4CADF0D8" w14:textId="77777777" w:rsidR="00A4699D" w:rsidRPr="00C250B6" w:rsidRDefault="00A4699D" w:rsidP="00A4699D">
      <w:pPr>
        <w:pStyle w:val="ListParagraph"/>
        <w:ind w:left="1440"/>
        <w:rPr>
          <w:rFonts w:ascii="Cambria" w:hAnsi="Cambria"/>
          <w:color w:val="000000" w:themeColor="text1"/>
        </w:rPr>
      </w:pPr>
    </w:p>
    <w:p w14:paraId="47FD69CE" w14:textId="77777777" w:rsidR="00A4699D" w:rsidRPr="00C250B6" w:rsidRDefault="00A4699D" w:rsidP="008B6D21">
      <w:pPr>
        <w:pStyle w:val="ListParagraph"/>
        <w:ind w:left="0"/>
        <w:rPr>
          <w:rFonts w:ascii="Cambria" w:hAnsi="Cambria" w:cstheme="minorHAnsi"/>
          <w:color w:val="000000" w:themeColor="text1"/>
        </w:rPr>
      </w:pPr>
      <w:r w:rsidRPr="00C250B6">
        <w:rPr>
          <w:rFonts w:ascii="Cambria" w:hAnsi="Cambria" w:cstheme="minorHAnsi"/>
          <w:color w:val="000000" w:themeColor="text1"/>
        </w:rPr>
        <w:t xml:space="preserve">The lower scores in analysis and synthesis indicate that while students are skilled at identifying issues and collecting information, as well as using information ethically, they are less adept at synthesizing that information to come to conclusions. Since the skills of analysis and synthesis are relevant to all disciplines across the curriculum, departments might discuss how their assignments support learning and practicing these skills. </w:t>
      </w:r>
      <w:r w:rsidR="00074C98" w:rsidRPr="00C250B6">
        <w:rPr>
          <w:rFonts w:ascii="Cambria" w:hAnsi="Cambria" w:cstheme="minorHAnsi"/>
          <w:color w:val="000000" w:themeColor="text1"/>
        </w:rPr>
        <w:t>It could be argued that a</w:t>
      </w:r>
      <w:r w:rsidRPr="00C250B6">
        <w:rPr>
          <w:rFonts w:ascii="Cambria" w:hAnsi="Cambria" w:cstheme="minorHAnsi"/>
          <w:color w:val="000000" w:themeColor="text1"/>
        </w:rPr>
        <w:t xml:space="preserve">nalysis and synthesis are more sophisticated processes than identifying issues and evaluating sources, and students may not have had much experience in these skills prior to their college coursework. </w:t>
      </w:r>
    </w:p>
    <w:p w14:paraId="26B14133" w14:textId="53C64D1B" w:rsidR="00477B8E" w:rsidRPr="004F4C07" w:rsidRDefault="00A4699D" w:rsidP="00F35316">
      <w:pPr>
        <w:rPr>
          <w:rFonts w:ascii="Cambria" w:hAnsi="Cambria" w:cstheme="minorHAnsi"/>
          <w:color w:val="000000" w:themeColor="text1"/>
        </w:rPr>
      </w:pPr>
      <w:r w:rsidRPr="00C250B6">
        <w:rPr>
          <w:rFonts w:ascii="Cambria" w:hAnsi="Cambria" w:cstheme="minorHAnsi"/>
          <w:color w:val="000000" w:themeColor="text1"/>
        </w:rPr>
        <w:t xml:space="preserve">If </w:t>
      </w:r>
      <w:r w:rsidRPr="00C250B6">
        <w:rPr>
          <w:rFonts w:ascii="Cambria" w:hAnsi="Cambria"/>
          <w:color w:val="000000" w:themeColor="text1"/>
        </w:rPr>
        <w:t>analysis/synthesis skill</w:t>
      </w:r>
      <w:r w:rsidR="00074C98" w:rsidRPr="00C250B6">
        <w:rPr>
          <w:rFonts w:ascii="Cambria" w:hAnsi="Cambria"/>
          <w:color w:val="000000" w:themeColor="text1"/>
        </w:rPr>
        <w:t>s</w:t>
      </w:r>
      <w:r w:rsidRPr="00C250B6">
        <w:rPr>
          <w:rFonts w:ascii="Cambria" w:hAnsi="Cambria"/>
          <w:color w:val="000000" w:themeColor="text1"/>
        </w:rPr>
        <w:t xml:space="preserve"> are indeed more complex, students may not have learned these skills before college—p</w:t>
      </w:r>
      <w:r w:rsidR="004F4C07">
        <w:rPr>
          <w:rFonts w:ascii="Cambria" w:hAnsi="Cambria"/>
          <w:color w:val="000000" w:themeColor="text1"/>
        </w:rPr>
        <w:t>erhaps</w:t>
      </w:r>
      <w:r w:rsidRPr="00C250B6">
        <w:rPr>
          <w:rFonts w:ascii="Cambria" w:hAnsi="Cambria"/>
          <w:color w:val="000000" w:themeColor="text1"/>
        </w:rPr>
        <w:t xml:space="preserve"> due to the emphasis on standardized testing</w:t>
      </w:r>
      <w:r w:rsidR="00477B8E" w:rsidRPr="00C250B6">
        <w:rPr>
          <w:rFonts w:ascii="Cambria" w:hAnsi="Cambria"/>
          <w:color w:val="000000" w:themeColor="text1"/>
        </w:rPr>
        <w:t xml:space="preserve">.  </w:t>
      </w:r>
      <w:r w:rsidRPr="00C250B6">
        <w:rPr>
          <w:rFonts w:ascii="Cambria" w:hAnsi="Cambria"/>
          <w:color w:val="000000" w:themeColor="text1"/>
        </w:rPr>
        <w:t xml:space="preserve"> </w:t>
      </w:r>
      <w:proofErr w:type="spellStart"/>
      <w:r w:rsidR="004F4C07">
        <w:rPr>
          <w:rFonts w:ascii="Cambria" w:hAnsi="Cambria"/>
          <w:color w:val="000000" w:themeColor="text1"/>
        </w:rPr>
        <w:t>Undergaduate</w:t>
      </w:r>
      <w:proofErr w:type="spellEnd"/>
      <w:r w:rsidRPr="00C250B6">
        <w:rPr>
          <w:rFonts w:ascii="Cambria" w:hAnsi="Cambria"/>
          <w:color w:val="000000" w:themeColor="text1"/>
        </w:rPr>
        <w:t xml:space="preserve"> students have been trained to “get the right answer” and are very unsure of </w:t>
      </w:r>
      <w:proofErr w:type="gramStart"/>
      <w:r w:rsidRPr="00C250B6">
        <w:rPr>
          <w:rFonts w:ascii="Cambria" w:hAnsi="Cambria"/>
          <w:color w:val="000000" w:themeColor="text1"/>
        </w:rPr>
        <w:t>themselves</w:t>
      </w:r>
      <w:proofErr w:type="gramEnd"/>
      <w:r w:rsidRPr="00C250B6">
        <w:rPr>
          <w:rFonts w:ascii="Cambria" w:hAnsi="Cambria"/>
          <w:color w:val="000000" w:themeColor="text1"/>
        </w:rPr>
        <w:t xml:space="preserve"> when asked to construct an argument using evidence and logic. Maybe one way to use the assessment results is to </w:t>
      </w:r>
      <w:r w:rsidRPr="00C250B6">
        <w:rPr>
          <w:rFonts w:ascii="Cambria" w:hAnsi="Cambria"/>
          <w:color w:val="000000" w:themeColor="text1"/>
        </w:rPr>
        <w:lastRenderedPageBreak/>
        <w:t>look at the curriculum, especially assignments, within each discipline and identify metho</w:t>
      </w:r>
      <w:r w:rsidR="00CF0305" w:rsidRPr="00C250B6">
        <w:rPr>
          <w:rFonts w:ascii="Cambria" w:hAnsi="Cambria"/>
          <w:color w:val="000000" w:themeColor="text1"/>
        </w:rPr>
        <w:t>d</w:t>
      </w:r>
      <w:r w:rsidR="00477B8E" w:rsidRPr="00C250B6">
        <w:rPr>
          <w:rFonts w:ascii="Cambria" w:hAnsi="Cambria"/>
          <w:color w:val="000000" w:themeColor="text1"/>
        </w:rPr>
        <w:t>s</w:t>
      </w:r>
      <w:r w:rsidR="00CF0305" w:rsidRPr="00C250B6">
        <w:rPr>
          <w:rFonts w:ascii="Cambria" w:hAnsi="Cambria"/>
          <w:color w:val="000000" w:themeColor="text1"/>
        </w:rPr>
        <w:t xml:space="preserve"> and assignments that </w:t>
      </w:r>
      <w:r w:rsidR="00F35316" w:rsidRPr="00C250B6">
        <w:rPr>
          <w:rFonts w:ascii="Cambria" w:hAnsi="Cambria"/>
          <w:color w:val="000000" w:themeColor="text1"/>
        </w:rPr>
        <w:t xml:space="preserve">help to </w:t>
      </w:r>
      <w:r w:rsidR="00CF0305" w:rsidRPr="00C250B6">
        <w:rPr>
          <w:rFonts w:ascii="Cambria" w:hAnsi="Cambria"/>
          <w:color w:val="000000" w:themeColor="text1"/>
        </w:rPr>
        <w:t>foster these more sophisticated levels of CT</w:t>
      </w:r>
      <w:r w:rsidR="00074C98" w:rsidRPr="00C250B6">
        <w:rPr>
          <w:rFonts w:ascii="Cambria" w:hAnsi="Cambria"/>
          <w:color w:val="000000" w:themeColor="text1"/>
        </w:rPr>
        <w:t>/</w:t>
      </w:r>
      <w:r w:rsidR="00CF0305" w:rsidRPr="00C250B6">
        <w:rPr>
          <w:rFonts w:ascii="Cambria" w:hAnsi="Cambria"/>
          <w:color w:val="000000" w:themeColor="text1"/>
        </w:rPr>
        <w:t>IL.</w:t>
      </w:r>
      <w:r w:rsidR="004F4C07">
        <w:rPr>
          <w:rFonts w:ascii="Cambria" w:hAnsi="Cambria" w:cstheme="minorHAnsi"/>
          <w:color w:val="000000" w:themeColor="text1"/>
        </w:rPr>
        <w:t xml:space="preserve"> </w:t>
      </w:r>
      <w:r w:rsidR="008B6D21" w:rsidRPr="00C250B6">
        <w:rPr>
          <w:rFonts w:ascii="Cambria" w:hAnsi="Cambria"/>
          <w:color w:val="000000" w:themeColor="text1"/>
        </w:rPr>
        <w:t>Even though the sample size is small, t</w:t>
      </w:r>
      <w:r w:rsidR="00477B8E" w:rsidRPr="00C250B6">
        <w:rPr>
          <w:rFonts w:ascii="Cambria" w:hAnsi="Cambria"/>
          <w:color w:val="000000" w:themeColor="text1"/>
        </w:rPr>
        <w:t xml:space="preserve">he GEC may want to consider the question of whether CT/IL “look different” in GE courses versus majors courses.  </w:t>
      </w:r>
    </w:p>
    <w:p w14:paraId="791F1392" w14:textId="137BF059" w:rsidR="008B6D21" w:rsidRPr="00C250B6" w:rsidRDefault="008B6D21" w:rsidP="00F35316">
      <w:pPr>
        <w:rPr>
          <w:rFonts w:ascii="Cambria" w:hAnsi="Cambria"/>
          <w:color w:val="000000" w:themeColor="text1"/>
        </w:rPr>
      </w:pPr>
      <w:r w:rsidRPr="00C250B6">
        <w:rPr>
          <w:rFonts w:ascii="Cambria" w:hAnsi="Cambria"/>
          <w:color w:val="000000" w:themeColor="text1"/>
        </w:rPr>
        <w:t xml:space="preserve">Beyond the results presented here, there may be value in faculty discussing in detail what abilities CSUSM graduates should have in critical thinking and information literacy. While the rubric was an effort of many </w:t>
      </w:r>
      <w:proofErr w:type="gramStart"/>
      <w:r w:rsidRPr="00C250B6">
        <w:rPr>
          <w:rFonts w:ascii="Cambria" w:hAnsi="Cambria"/>
          <w:color w:val="000000" w:themeColor="text1"/>
        </w:rPr>
        <w:t>faculty</w:t>
      </w:r>
      <w:proofErr w:type="gramEnd"/>
      <w:r w:rsidRPr="00C250B6">
        <w:rPr>
          <w:rFonts w:ascii="Cambria" w:hAnsi="Cambria"/>
          <w:color w:val="000000" w:themeColor="text1"/>
        </w:rPr>
        <w:t xml:space="preserve">, these constructs are large, complex, and can be demonstrated in many different ways. Such determinations about what CSUSM </w:t>
      </w:r>
      <w:r w:rsidR="00074C98" w:rsidRPr="00C250B6">
        <w:rPr>
          <w:rFonts w:ascii="Cambria" w:hAnsi="Cambria"/>
          <w:color w:val="000000" w:themeColor="text1"/>
        </w:rPr>
        <w:t xml:space="preserve">students </w:t>
      </w:r>
      <w:r w:rsidR="004F4C07">
        <w:rPr>
          <w:rFonts w:ascii="Cambria" w:hAnsi="Cambria"/>
          <w:color w:val="000000" w:themeColor="text1"/>
        </w:rPr>
        <w:t>think, do, and</w:t>
      </w:r>
      <w:r w:rsidRPr="00C250B6">
        <w:rPr>
          <w:rFonts w:ascii="Cambria" w:hAnsi="Cambria"/>
          <w:color w:val="000000" w:themeColor="text1"/>
        </w:rPr>
        <w:t xml:space="preserve"> know are essential in order to embark on useful assessment at an institutional level. </w:t>
      </w:r>
    </w:p>
    <w:p w14:paraId="383EC445" w14:textId="77777777" w:rsidR="008B6D21" w:rsidRDefault="008B6D21" w:rsidP="00F35316">
      <w:pPr>
        <w:rPr>
          <w:rFonts w:ascii="Cambria" w:hAnsi="Cambria"/>
          <w:color w:val="000000" w:themeColor="text1"/>
        </w:rPr>
      </w:pPr>
      <w:r w:rsidRPr="00C250B6">
        <w:rPr>
          <w:rFonts w:ascii="Cambria" w:hAnsi="Cambria"/>
          <w:color w:val="000000" w:themeColor="text1"/>
        </w:rPr>
        <w:t>Lastly, the methodology employed for this assessment had a number of weaknesses, most notably in</w:t>
      </w:r>
      <w:r w:rsidR="00074C98" w:rsidRPr="00C250B6">
        <w:rPr>
          <w:rFonts w:ascii="Cambria" w:hAnsi="Cambria"/>
          <w:color w:val="000000" w:themeColor="text1"/>
        </w:rPr>
        <w:t xml:space="preserve"> the lack of</w:t>
      </w:r>
      <w:r w:rsidRPr="00C250B6">
        <w:rPr>
          <w:rFonts w:ascii="Cambria" w:hAnsi="Cambria"/>
          <w:color w:val="000000" w:themeColor="text1"/>
        </w:rPr>
        <w:t xml:space="preserve"> norming the rubric and collecting a truly representative sample of student work. CCT members struggled significantly to identify participants </w:t>
      </w:r>
      <w:r w:rsidR="00074C98" w:rsidRPr="00C250B6">
        <w:rPr>
          <w:rFonts w:ascii="Cambria" w:hAnsi="Cambria"/>
          <w:color w:val="000000" w:themeColor="text1"/>
        </w:rPr>
        <w:t>and reached out to faculty and A</w:t>
      </w:r>
      <w:r w:rsidRPr="00C250B6">
        <w:rPr>
          <w:rFonts w:ascii="Cambria" w:hAnsi="Cambria"/>
          <w:color w:val="000000" w:themeColor="text1"/>
        </w:rPr>
        <w:t xml:space="preserve">ssociate Deans multiple times.  The group decided against norming, in part, because of the difficulty in identifying participants.  While assessment is not research, it is still not ideal to have to prioritize having participants over ensuring a valid rubric with which to conduct the assessment. </w:t>
      </w:r>
      <w:r w:rsidR="00A24B96" w:rsidRPr="00C250B6">
        <w:rPr>
          <w:rFonts w:ascii="Cambria" w:hAnsi="Cambria"/>
          <w:color w:val="000000" w:themeColor="text1"/>
        </w:rPr>
        <w:t>The question is again raised: Why was it so difficult to find participants?  CCT believes it indicates a need for a more systematic approach to core competencies assessment in general. If more faculty and administrators understood the ul</w:t>
      </w:r>
      <w:r w:rsidR="00074C98" w:rsidRPr="00C250B6">
        <w:rPr>
          <w:rFonts w:ascii="Cambria" w:hAnsi="Cambria"/>
          <w:color w:val="000000" w:themeColor="text1"/>
        </w:rPr>
        <w:t>timate purpose of assessment-to</w:t>
      </w:r>
      <w:r w:rsidR="00A24B96" w:rsidRPr="00C250B6">
        <w:rPr>
          <w:rFonts w:ascii="Cambria" w:hAnsi="Cambria"/>
          <w:color w:val="000000" w:themeColor="text1"/>
        </w:rPr>
        <w:t xml:space="preserve"> improve student learning-there may be greater participation not only of the actual assessment, but in designing a sustainable, meaningful approach to this essential aspect of faculty work. </w:t>
      </w:r>
    </w:p>
    <w:p w14:paraId="14C052D6" w14:textId="77777777" w:rsidR="004F4C07" w:rsidRPr="00C250B6" w:rsidRDefault="004F4C07" w:rsidP="00F35316">
      <w:pPr>
        <w:rPr>
          <w:rFonts w:ascii="Cambria" w:hAnsi="Cambria"/>
          <w:color w:val="000000" w:themeColor="text1"/>
        </w:rPr>
      </w:pPr>
    </w:p>
    <w:p w14:paraId="5AFC6B33" w14:textId="77777777" w:rsidR="00F35316" w:rsidRPr="004F4C07" w:rsidRDefault="00F35316" w:rsidP="00A4699D">
      <w:pPr>
        <w:rPr>
          <w:rFonts w:ascii="Cambria" w:hAnsi="Cambria"/>
          <w:b/>
          <w:color w:val="000000" w:themeColor="text1"/>
        </w:rPr>
      </w:pPr>
      <w:bookmarkStart w:id="0" w:name="_GoBack"/>
      <w:r w:rsidRPr="004F4C07">
        <w:rPr>
          <w:rFonts w:ascii="Cambria" w:hAnsi="Cambria"/>
          <w:b/>
          <w:color w:val="000000" w:themeColor="text1"/>
        </w:rPr>
        <w:t xml:space="preserve">Appendix A: </w:t>
      </w:r>
      <w:r w:rsidR="00A4699D" w:rsidRPr="004F4C07">
        <w:rPr>
          <w:rFonts w:ascii="Cambria" w:hAnsi="Cambria"/>
          <w:b/>
          <w:color w:val="000000" w:themeColor="text1"/>
        </w:rPr>
        <w:t xml:space="preserve">Critical Thinking/Information Literacy rubric </w:t>
      </w:r>
    </w:p>
    <w:bookmarkEnd w:id="0"/>
    <w:p w14:paraId="20A95F18" w14:textId="77777777" w:rsidR="00F35316" w:rsidRPr="00C250B6" w:rsidRDefault="00F35316" w:rsidP="00A4699D">
      <w:pPr>
        <w:rPr>
          <w:rFonts w:ascii="Cambria" w:hAnsi="Cambria"/>
          <w:color w:val="000000" w:themeColor="text1"/>
        </w:rPr>
      </w:pPr>
    </w:p>
    <w:tbl>
      <w:tblPr>
        <w:tblStyle w:val="TableGrid"/>
        <w:tblW w:w="9630" w:type="dxa"/>
        <w:tblInd w:w="-522" w:type="dxa"/>
        <w:tblLayout w:type="fixed"/>
        <w:tblLook w:val="04A0" w:firstRow="1" w:lastRow="0" w:firstColumn="1" w:lastColumn="0" w:noHBand="0" w:noVBand="1"/>
      </w:tblPr>
      <w:tblGrid>
        <w:gridCol w:w="2340"/>
        <w:gridCol w:w="2160"/>
        <w:gridCol w:w="1710"/>
        <w:gridCol w:w="1710"/>
        <w:gridCol w:w="1710"/>
      </w:tblGrid>
      <w:tr w:rsidR="007C6C42" w:rsidRPr="00C250B6" w14:paraId="5EB69010" w14:textId="77777777" w:rsidTr="007C6C42">
        <w:tc>
          <w:tcPr>
            <w:tcW w:w="2340" w:type="dxa"/>
          </w:tcPr>
          <w:p w14:paraId="1CB1CDD9" w14:textId="77777777" w:rsidR="00F35316" w:rsidRPr="00C250B6" w:rsidRDefault="00F35316" w:rsidP="00F35316">
            <w:pPr>
              <w:rPr>
                <w:color w:val="000000" w:themeColor="text1"/>
              </w:rPr>
            </w:pPr>
          </w:p>
        </w:tc>
        <w:tc>
          <w:tcPr>
            <w:tcW w:w="2160" w:type="dxa"/>
          </w:tcPr>
          <w:p w14:paraId="6C32C529" w14:textId="77777777" w:rsidR="00F35316" w:rsidRPr="00C250B6" w:rsidRDefault="00F35316" w:rsidP="00F35316">
            <w:pPr>
              <w:jc w:val="center"/>
              <w:rPr>
                <w:color w:val="000000" w:themeColor="text1"/>
              </w:rPr>
            </w:pPr>
            <w:r w:rsidRPr="00C250B6">
              <w:rPr>
                <w:color w:val="000000" w:themeColor="text1"/>
              </w:rPr>
              <w:t>1</w:t>
            </w:r>
          </w:p>
          <w:p w14:paraId="72C2B319" w14:textId="77777777" w:rsidR="00F35316" w:rsidRPr="00C250B6" w:rsidRDefault="00F35316" w:rsidP="00F35316">
            <w:pPr>
              <w:jc w:val="center"/>
              <w:rPr>
                <w:color w:val="000000" w:themeColor="text1"/>
              </w:rPr>
            </w:pPr>
            <w:r w:rsidRPr="00C250B6">
              <w:rPr>
                <w:color w:val="000000" w:themeColor="text1"/>
              </w:rPr>
              <w:t>Emerging</w:t>
            </w:r>
          </w:p>
        </w:tc>
        <w:tc>
          <w:tcPr>
            <w:tcW w:w="1710" w:type="dxa"/>
          </w:tcPr>
          <w:p w14:paraId="325DB401" w14:textId="77777777" w:rsidR="00F35316" w:rsidRPr="00C250B6" w:rsidRDefault="00F35316" w:rsidP="00F35316">
            <w:pPr>
              <w:jc w:val="center"/>
              <w:rPr>
                <w:color w:val="000000" w:themeColor="text1"/>
              </w:rPr>
            </w:pPr>
            <w:r w:rsidRPr="00C250B6">
              <w:rPr>
                <w:color w:val="000000" w:themeColor="text1"/>
              </w:rPr>
              <w:t>2</w:t>
            </w:r>
          </w:p>
          <w:p w14:paraId="4FCF4FD2" w14:textId="77777777" w:rsidR="00F35316" w:rsidRPr="00C250B6" w:rsidRDefault="00F35316" w:rsidP="00F35316">
            <w:pPr>
              <w:jc w:val="center"/>
              <w:rPr>
                <w:color w:val="000000" w:themeColor="text1"/>
              </w:rPr>
            </w:pPr>
            <w:r w:rsidRPr="00C250B6">
              <w:rPr>
                <w:color w:val="000000" w:themeColor="text1"/>
              </w:rPr>
              <w:t xml:space="preserve">Approaching </w:t>
            </w:r>
          </w:p>
          <w:p w14:paraId="5F3613BD" w14:textId="77777777" w:rsidR="00F35316" w:rsidRPr="00C250B6" w:rsidRDefault="00F35316" w:rsidP="00F35316">
            <w:pPr>
              <w:jc w:val="center"/>
              <w:rPr>
                <w:color w:val="000000" w:themeColor="text1"/>
              </w:rPr>
            </w:pPr>
            <w:r w:rsidRPr="00C250B6">
              <w:rPr>
                <w:color w:val="000000" w:themeColor="text1"/>
              </w:rPr>
              <w:t xml:space="preserve">Standard </w:t>
            </w:r>
          </w:p>
          <w:p w14:paraId="38A01B71" w14:textId="77777777" w:rsidR="00F35316" w:rsidRPr="00C250B6" w:rsidRDefault="00F35316" w:rsidP="00F35316">
            <w:pPr>
              <w:jc w:val="center"/>
              <w:rPr>
                <w:color w:val="000000" w:themeColor="text1"/>
              </w:rPr>
            </w:pPr>
          </w:p>
        </w:tc>
        <w:tc>
          <w:tcPr>
            <w:tcW w:w="1710" w:type="dxa"/>
          </w:tcPr>
          <w:p w14:paraId="71499976" w14:textId="77777777" w:rsidR="00F35316" w:rsidRPr="00C250B6" w:rsidRDefault="00F35316" w:rsidP="00F35316">
            <w:pPr>
              <w:jc w:val="center"/>
              <w:rPr>
                <w:color w:val="000000" w:themeColor="text1"/>
              </w:rPr>
            </w:pPr>
            <w:r w:rsidRPr="00C250B6">
              <w:rPr>
                <w:color w:val="000000" w:themeColor="text1"/>
              </w:rPr>
              <w:t>3</w:t>
            </w:r>
          </w:p>
          <w:p w14:paraId="2F9134C9" w14:textId="77777777" w:rsidR="00F35316" w:rsidRPr="00C250B6" w:rsidRDefault="00F35316" w:rsidP="00F35316">
            <w:pPr>
              <w:jc w:val="center"/>
              <w:rPr>
                <w:color w:val="000000" w:themeColor="text1"/>
              </w:rPr>
            </w:pPr>
            <w:r w:rsidRPr="00C250B6">
              <w:rPr>
                <w:color w:val="000000" w:themeColor="text1"/>
              </w:rPr>
              <w:t xml:space="preserve">Meets </w:t>
            </w:r>
          </w:p>
          <w:p w14:paraId="70A2D2AA" w14:textId="77777777" w:rsidR="00F35316" w:rsidRPr="00C250B6" w:rsidRDefault="00F35316" w:rsidP="00F35316">
            <w:pPr>
              <w:jc w:val="center"/>
              <w:rPr>
                <w:color w:val="000000" w:themeColor="text1"/>
              </w:rPr>
            </w:pPr>
            <w:r w:rsidRPr="00C250B6">
              <w:rPr>
                <w:color w:val="000000" w:themeColor="text1"/>
              </w:rPr>
              <w:t>Standard</w:t>
            </w:r>
          </w:p>
        </w:tc>
        <w:tc>
          <w:tcPr>
            <w:tcW w:w="1710" w:type="dxa"/>
          </w:tcPr>
          <w:p w14:paraId="3178C72F" w14:textId="77777777" w:rsidR="00F35316" w:rsidRPr="00C250B6" w:rsidRDefault="00F35316" w:rsidP="00F35316">
            <w:pPr>
              <w:jc w:val="center"/>
              <w:rPr>
                <w:color w:val="000000" w:themeColor="text1"/>
              </w:rPr>
            </w:pPr>
            <w:r w:rsidRPr="00C250B6">
              <w:rPr>
                <w:color w:val="000000" w:themeColor="text1"/>
              </w:rPr>
              <w:t>4</w:t>
            </w:r>
          </w:p>
          <w:p w14:paraId="017E20A2" w14:textId="77777777" w:rsidR="00F35316" w:rsidRPr="00C250B6" w:rsidRDefault="00F35316" w:rsidP="00F35316">
            <w:pPr>
              <w:jc w:val="center"/>
              <w:rPr>
                <w:color w:val="000000" w:themeColor="text1"/>
              </w:rPr>
            </w:pPr>
            <w:r w:rsidRPr="00C250B6">
              <w:rPr>
                <w:color w:val="000000" w:themeColor="text1"/>
              </w:rPr>
              <w:t>Above Standard</w:t>
            </w:r>
          </w:p>
        </w:tc>
      </w:tr>
      <w:tr w:rsidR="007C6C42" w:rsidRPr="00C250B6" w14:paraId="69FC9094" w14:textId="77777777" w:rsidTr="007C6C42">
        <w:tc>
          <w:tcPr>
            <w:tcW w:w="2340" w:type="dxa"/>
          </w:tcPr>
          <w:p w14:paraId="1CC18BE9" w14:textId="77777777" w:rsidR="00F35316" w:rsidRPr="00C250B6" w:rsidRDefault="00F35316" w:rsidP="00F35316">
            <w:pPr>
              <w:jc w:val="center"/>
              <w:rPr>
                <w:color w:val="000000" w:themeColor="text1"/>
              </w:rPr>
            </w:pPr>
            <w:r w:rsidRPr="00C250B6">
              <w:rPr>
                <w:color w:val="000000" w:themeColor="text1"/>
              </w:rPr>
              <w:t xml:space="preserve">Explanation of </w:t>
            </w:r>
            <w:r w:rsidR="007C6C42" w:rsidRPr="00C250B6">
              <w:rPr>
                <w:color w:val="000000" w:themeColor="text1"/>
              </w:rPr>
              <w:br/>
            </w:r>
            <w:r w:rsidRPr="00C250B6">
              <w:rPr>
                <w:color w:val="000000" w:themeColor="text1"/>
              </w:rPr>
              <w:t>Issues</w:t>
            </w:r>
          </w:p>
          <w:p w14:paraId="48211D45" w14:textId="77777777" w:rsidR="00F35316" w:rsidRPr="00C250B6" w:rsidRDefault="00F35316" w:rsidP="007C6C42">
            <w:pPr>
              <w:jc w:val="center"/>
              <w:rPr>
                <w:color w:val="000000" w:themeColor="text1"/>
              </w:rPr>
            </w:pPr>
            <w:r w:rsidRPr="00C250B6">
              <w:rPr>
                <w:color w:val="000000" w:themeColor="text1"/>
              </w:rPr>
              <w:t>(Identify/</w:t>
            </w:r>
            <w:r w:rsidR="007C6C42" w:rsidRPr="00C250B6">
              <w:rPr>
                <w:color w:val="000000" w:themeColor="text1"/>
              </w:rPr>
              <w:br/>
            </w:r>
            <w:r w:rsidRPr="00C250B6">
              <w:rPr>
                <w:color w:val="000000" w:themeColor="text1"/>
              </w:rPr>
              <w:t>Evaluate)</w:t>
            </w:r>
          </w:p>
        </w:tc>
        <w:tc>
          <w:tcPr>
            <w:tcW w:w="2160" w:type="dxa"/>
          </w:tcPr>
          <w:p w14:paraId="396CBFAD" w14:textId="77777777" w:rsidR="00F35316" w:rsidRPr="00C250B6" w:rsidRDefault="00F35316" w:rsidP="00F35316">
            <w:pPr>
              <w:rPr>
                <w:color w:val="000000" w:themeColor="text1"/>
              </w:rPr>
            </w:pPr>
            <w:r w:rsidRPr="00C250B6">
              <w:rPr>
                <w:color w:val="000000" w:themeColor="text1"/>
              </w:rPr>
              <w:t>Limited ability to distinguish fact from opinion; limited understanding of credible/relevant sources/ideas; fails to recognize multiple perspectives</w:t>
            </w:r>
          </w:p>
        </w:tc>
        <w:tc>
          <w:tcPr>
            <w:tcW w:w="1710" w:type="dxa"/>
          </w:tcPr>
          <w:p w14:paraId="1C0220FF" w14:textId="77777777" w:rsidR="00F35316" w:rsidRPr="00C250B6" w:rsidRDefault="00F35316" w:rsidP="00F35316">
            <w:pPr>
              <w:rPr>
                <w:color w:val="000000" w:themeColor="text1"/>
              </w:rPr>
            </w:pPr>
            <w:r w:rsidRPr="00C250B6">
              <w:rPr>
                <w:color w:val="000000" w:themeColor="text1"/>
              </w:rPr>
              <w:t xml:space="preserve">Recognizes fact and opinion as categories; awareness of standards of credibility in sources/ideas; awareness of multiple </w:t>
            </w:r>
            <w:r w:rsidRPr="00C250B6">
              <w:rPr>
                <w:color w:val="000000" w:themeColor="text1"/>
              </w:rPr>
              <w:lastRenderedPageBreak/>
              <w:t>perspectives</w:t>
            </w:r>
          </w:p>
        </w:tc>
        <w:tc>
          <w:tcPr>
            <w:tcW w:w="1710" w:type="dxa"/>
          </w:tcPr>
          <w:p w14:paraId="18B8A59D" w14:textId="77777777" w:rsidR="00F35316" w:rsidRPr="00C250B6" w:rsidRDefault="00F35316" w:rsidP="00F35316">
            <w:pPr>
              <w:rPr>
                <w:color w:val="000000" w:themeColor="text1"/>
              </w:rPr>
            </w:pPr>
            <w:r w:rsidRPr="00C250B6">
              <w:rPr>
                <w:color w:val="000000" w:themeColor="text1"/>
              </w:rPr>
              <w:lastRenderedPageBreak/>
              <w:t xml:space="preserve">Distinguishes between fact and opinion; evaluates sources/ideas as credible or relevant; recognizes multiple </w:t>
            </w:r>
            <w:r w:rsidRPr="00C250B6">
              <w:rPr>
                <w:color w:val="000000" w:themeColor="text1"/>
              </w:rPr>
              <w:lastRenderedPageBreak/>
              <w:t>perspectives</w:t>
            </w:r>
          </w:p>
        </w:tc>
        <w:tc>
          <w:tcPr>
            <w:tcW w:w="1710" w:type="dxa"/>
          </w:tcPr>
          <w:p w14:paraId="7EB63CBE" w14:textId="77777777" w:rsidR="00F35316" w:rsidRPr="00C250B6" w:rsidRDefault="00F35316" w:rsidP="00F35316">
            <w:pPr>
              <w:ind w:right="-108"/>
              <w:rPr>
                <w:color w:val="000000" w:themeColor="text1"/>
              </w:rPr>
            </w:pPr>
            <w:r w:rsidRPr="00C250B6">
              <w:rPr>
                <w:color w:val="000000" w:themeColor="text1"/>
              </w:rPr>
              <w:lastRenderedPageBreak/>
              <w:t xml:space="preserve">Clear method of distinguishing between fact </w:t>
            </w:r>
            <w:proofErr w:type="spellStart"/>
            <w:r w:rsidRPr="00C250B6">
              <w:rPr>
                <w:color w:val="000000" w:themeColor="text1"/>
              </w:rPr>
              <w:t>vs</w:t>
            </w:r>
            <w:proofErr w:type="spellEnd"/>
            <w:r w:rsidRPr="00C250B6">
              <w:rPr>
                <w:color w:val="000000" w:themeColor="text1"/>
              </w:rPr>
              <w:t xml:space="preserve"> opinion and </w:t>
            </w:r>
            <w:r w:rsidRPr="00C250B6">
              <w:rPr>
                <w:rFonts w:cs="Calibri"/>
                <w:color w:val="000000" w:themeColor="text1"/>
              </w:rPr>
              <w:t>credible/relevant</w:t>
            </w:r>
            <w:r w:rsidRPr="00C250B6">
              <w:rPr>
                <w:color w:val="000000" w:themeColor="text1"/>
              </w:rPr>
              <w:t xml:space="preserve">; sophisticated understanding of multiple </w:t>
            </w:r>
            <w:r w:rsidRPr="00C250B6">
              <w:rPr>
                <w:color w:val="000000" w:themeColor="text1"/>
              </w:rPr>
              <w:lastRenderedPageBreak/>
              <w:t xml:space="preserve">perspectives </w:t>
            </w:r>
          </w:p>
          <w:p w14:paraId="30453485" w14:textId="77777777" w:rsidR="00F35316" w:rsidRPr="00C250B6" w:rsidRDefault="00F35316" w:rsidP="00F35316">
            <w:pPr>
              <w:ind w:left="-132" w:right="-108"/>
              <w:jc w:val="both"/>
              <w:rPr>
                <w:color w:val="000000" w:themeColor="text1"/>
              </w:rPr>
            </w:pPr>
          </w:p>
        </w:tc>
      </w:tr>
      <w:tr w:rsidR="007C6C42" w:rsidRPr="00C250B6" w14:paraId="1A4210FD" w14:textId="77777777" w:rsidTr="007C6C42">
        <w:tc>
          <w:tcPr>
            <w:tcW w:w="2340" w:type="dxa"/>
          </w:tcPr>
          <w:p w14:paraId="19437BCC" w14:textId="77777777" w:rsidR="00F35316" w:rsidRPr="00C250B6" w:rsidRDefault="00F35316" w:rsidP="00F35316">
            <w:pPr>
              <w:jc w:val="center"/>
              <w:rPr>
                <w:color w:val="000000" w:themeColor="text1"/>
              </w:rPr>
            </w:pPr>
            <w:r w:rsidRPr="00C250B6">
              <w:rPr>
                <w:color w:val="000000" w:themeColor="text1"/>
              </w:rPr>
              <w:lastRenderedPageBreak/>
              <w:t xml:space="preserve">Reasoning/Planning </w:t>
            </w:r>
          </w:p>
          <w:p w14:paraId="4CF10884" w14:textId="77777777" w:rsidR="00F35316" w:rsidRPr="00C250B6" w:rsidRDefault="00F35316" w:rsidP="00F35316">
            <w:pPr>
              <w:jc w:val="center"/>
              <w:rPr>
                <w:color w:val="000000" w:themeColor="text1"/>
              </w:rPr>
            </w:pPr>
            <w:r w:rsidRPr="00C250B6">
              <w:rPr>
                <w:color w:val="000000" w:themeColor="text1"/>
              </w:rPr>
              <w:t>(Analyze)</w:t>
            </w:r>
          </w:p>
        </w:tc>
        <w:tc>
          <w:tcPr>
            <w:tcW w:w="2160" w:type="dxa"/>
          </w:tcPr>
          <w:p w14:paraId="55E08DC3" w14:textId="77777777" w:rsidR="00F35316" w:rsidRPr="00C250B6" w:rsidRDefault="00F35316" w:rsidP="00F35316">
            <w:pPr>
              <w:rPr>
                <w:color w:val="000000" w:themeColor="text1"/>
              </w:rPr>
            </w:pPr>
            <w:r w:rsidRPr="00C250B6">
              <w:rPr>
                <w:color w:val="000000" w:themeColor="text1"/>
              </w:rPr>
              <w:t>Articulates possible arguments, plans, or solutions with little or no logical approach</w:t>
            </w:r>
          </w:p>
        </w:tc>
        <w:tc>
          <w:tcPr>
            <w:tcW w:w="1710" w:type="dxa"/>
          </w:tcPr>
          <w:p w14:paraId="22AB5B91" w14:textId="77777777" w:rsidR="00F35316" w:rsidRPr="00C250B6" w:rsidRDefault="00F35316" w:rsidP="00F35316">
            <w:pPr>
              <w:rPr>
                <w:color w:val="000000" w:themeColor="text1"/>
              </w:rPr>
            </w:pPr>
            <w:r w:rsidRPr="00C250B6">
              <w:rPr>
                <w:color w:val="000000" w:themeColor="text1"/>
              </w:rPr>
              <w:t>Articulates possible arguments, plans, or solutions with imprecise reasoning</w:t>
            </w:r>
          </w:p>
        </w:tc>
        <w:tc>
          <w:tcPr>
            <w:tcW w:w="1710" w:type="dxa"/>
          </w:tcPr>
          <w:p w14:paraId="22E48878" w14:textId="77777777" w:rsidR="00F35316" w:rsidRPr="00C250B6" w:rsidRDefault="00F35316" w:rsidP="00F35316">
            <w:pPr>
              <w:rPr>
                <w:color w:val="000000" w:themeColor="text1"/>
              </w:rPr>
            </w:pPr>
            <w:r w:rsidRPr="00C250B6">
              <w:rPr>
                <w:color w:val="000000" w:themeColor="text1"/>
              </w:rPr>
              <w:t>Articulates logical arguments, plans, or solutions using inductive and/or deductive reasoning skills and clear method(s)</w:t>
            </w:r>
          </w:p>
        </w:tc>
        <w:tc>
          <w:tcPr>
            <w:tcW w:w="1710" w:type="dxa"/>
          </w:tcPr>
          <w:p w14:paraId="34541F50" w14:textId="77777777" w:rsidR="00F35316" w:rsidRPr="00C250B6" w:rsidRDefault="00F35316" w:rsidP="00F35316">
            <w:pPr>
              <w:rPr>
                <w:color w:val="000000" w:themeColor="text1"/>
              </w:rPr>
            </w:pPr>
            <w:r w:rsidRPr="00C250B6">
              <w:rPr>
                <w:color w:val="000000" w:themeColor="text1"/>
              </w:rPr>
              <w:t>Articulates sophisticated arguments, plans, or solutions using inductive and/or deductive reasoning skills and clear method(s)</w:t>
            </w:r>
          </w:p>
        </w:tc>
      </w:tr>
      <w:tr w:rsidR="007C6C42" w:rsidRPr="00C250B6" w14:paraId="02D5C31E" w14:textId="77777777" w:rsidTr="007C6C42">
        <w:tc>
          <w:tcPr>
            <w:tcW w:w="2340" w:type="dxa"/>
          </w:tcPr>
          <w:p w14:paraId="739273FA" w14:textId="77777777" w:rsidR="00F35316" w:rsidRPr="00C250B6" w:rsidRDefault="00F35316" w:rsidP="00F35316">
            <w:pPr>
              <w:jc w:val="center"/>
              <w:rPr>
                <w:color w:val="000000" w:themeColor="text1"/>
              </w:rPr>
            </w:pPr>
            <w:r w:rsidRPr="00C250B6">
              <w:rPr>
                <w:color w:val="000000" w:themeColor="text1"/>
              </w:rPr>
              <w:t>Outcome</w:t>
            </w:r>
          </w:p>
          <w:p w14:paraId="54783541" w14:textId="77777777" w:rsidR="00F35316" w:rsidRPr="00C250B6" w:rsidRDefault="00F35316" w:rsidP="00F35316">
            <w:pPr>
              <w:jc w:val="center"/>
              <w:rPr>
                <w:color w:val="000000" w:themeColor="text1"/>
              </w:rPr>
            </w:pPr>
            <w:r w:rsidRPr="00C250B6">
              <w:rPr>
                <w:color w:val="000000" w:themeColor="text1"/>
              </w:rPr>
              <w:t>(Synthesize)</w:t>
            </w:r>
          </w:p>
        </w:tc>
        <w:tc>
          <w:tcPr>
            <w:tcW w:w="2160" w:type="dxa"/>
          </w:tcPr>
          <w:p w14:paraId="229FED22" w14:textId="77777777" w:rsidR="00F35316" w:rsidRPr="00C250B6" w:rsidRDefault="00F35316" w:rsidP="00F35316">
            <w:pPr>
              <w:rPr>
                <w:color w:val="000000" w:themeColor="text1"/>
              </w:rPr>
            </w:pPr>
            <w:r w:rsidRPr="00C250B6">
              <w:rPr>
                <w:color w:val="000000" w:themeColor="text1"/>
              </w:rPr>
              <w:t>Provides conclusions/finished ideas that are not tied to evidence; limited range of evidence/sources; demonstrates fallacious reasoning</w:t>
            </w:r>
          </w:p>
        </w:tc>
        <w:tc>
          <w:tcPr>
            <w:tcW w:w="1710" w:type="dxa"/>
          </w:tcPr>
          <w:p w14:paraId="6C59081E" w14:textId="77777777" w:rsidR="00F35316" w:rsidRPr="00C250B6" w:rsidRDefault="00F35316" w:rsidP="00F35316">
            <w:pPr>
              <w:rPr>
                <w:color w:val="000000" w:themeColor="text1"/>
              </w:rPr>
            </w:pPr>
            <w:r w:rsidRPr="00C250B6">
              <w:rPr>
                <w:color w:val="000000" w:themeColor="text1"/>
              </w:rPr>
              <w:t>Provides conclusions/finished ideas that are loosely tied to evidence from sources of varying credibility; demonstrates some fallacious reasoning</w:t>
            </w:r>
          </w:p>
        </w:tc>
        <w:tc>
          <w:tcPr>
            <w:tcW w:w="1710" w:type="dxa"/>
          </w:tcPr>
          <w:p w14:paraId="2E994DC7" w14:textId="77777777" w:rsidR="00F35316" w:rsidRPr="00C250B6" w:rsidRDefault="00F35316" w:rsidP="00F35316">
            <w:pPr>
              <w:rPr>
                <w:color w:val="000000" w:themeColor="text1"/>
              </w:rPr>
            </w:pPr>
            <w:r w:rsidRPr="00C250B6">
              <w:rPr>
                <w:color w:val="000000" w:themeColor="text1"/>
              </w:rPr>
              <w:t>Provides logical conclusions/finished ideas informed by a full range of evidence from multiple and suitable sources; avoids fallacious reasoning</w:t>
            </w:r>
          </w:p>
        </w:tc>
        <w:tc>
          <w:tcPr>
            <w:tcW w:w="1710" w:type="dxa"/>
          </w:tcPr>
          <w:p w14:paraId="4A498DE7" w14:textId="77777777" w:rsidR="00F35316" w:rsidRPr="00C250B6" w:rsidRDefault="00F35316" w:rsidP="00F35316">
            <w:pPr>
              <w:rPr>
                <w:color w:val="000000" w:themeColor="text1"/>
              </w:rPr>
            </w:pPr>
            <w:r w:rsidRPr="00C250B6">
              <w:rPr>
                <w:color w:val="000000" w:themeColor="text1"/>
              </w:rPr>
              <w:t xml:space="preserve">Provides logical conclusions/finished ideas informed by a full range of evidence from multiple and suitable sources; reasoning reflects complexity and avoids fallacies </w:t>
            </w:r>
          </w:p>
        </w:tc>
      </w:tr>
      <w:tr w:rsidR="007C6C42" w:rsidRPr="00C250B6" w14:paraId="3E78FF6F" w14:textId="77777777" w:rsidTr="007C6C42">
        <w:tc>
          <w:tcPr>
            <w:tcW w:w="2340" w:type="dxa"/>
          </w:tcPr>
          <w:p w14:paraId="5DAB1476" w14:textId="77777777" w:rsidR="00F35316" w:rsidRPr="00C250B6" w:rsidRDefault="00F35316" w:rsidP="007C6C42">
            <w:pPr>
              <w:ind w:left="-738"/>
              <w:jc w:val="center"/>
              <w:rPr>
                <w:color w:val="000000" w:themeColor="text1"/>
              </w:rPr>
            </w:pPr>
            <w:r w:rsidRPr="00C250B6">
              <w:rPr>
                <w:color w:val="000000" w:themeColor="text1"/>
              </w:rPr>
              <w:t>Ethical Use of</w:t>
            </w:r>
            <w:r w:rsidR="007C6C42" w:rsidRPr="00C250B6">
              <w:rPr>
                <w:color w:val="000000" w:themeColor="text1"/>
              </w:rPr>
              <w:br/>
            </w:r>
            <w:r w:rsidRPr="00C250B6">
              <w:rPr>
                <w:color w:val="000000" w:themeColor="text1"/>
              </w:rPr>
              <w:t xml:space="preserve"> Information</w:t>
            </w:r>
          </w:p>
        </w:tc>
        <w:tc>
          <w:tcPr>
            <w:tcW w:w="2160" w:type="dxa"/>
          </w:tcPr>
          <w:p w14:paraId="073CE66A" w14:textId="77777777" w:rsidR="00F35316" w:rsidRPr="00C250B6" w:rsidRDefault="00F35316" w:rsidP="00F35316">
            <w:pPr>
              <w:rPr>
                <w:color w:val="000000" w:themeColor="text1"/>
              </w:rPr>
            </w:pPr>
            <w:r w:rsidRPr="00C250B6">
              <w:rPr>
                <w:color w:val="000000" w:themeColor="text1"/>
              </w:rPr>
              <w:t xml:space="preserve">Provides minimal attribution of information sources </w:t>
            </w:r>
          </w:p>
        </w:tc>
        <w:tc>
          <w:tcPr>
            <w:tcW w:w="1710" w:type="dxa"/>
          </w:tcPr>
          <w:p w14:paraId="46601812" w14:textId="77777777" w:rsidR="00F35316" w:rsidRPr="00C250B6" w:rsidRDefault="00F35316" w:rsidP="00F35316">
            <w:pPr>
              <w:pStyle w:val="Normal1"/>
              <w:widowControl w:val="0"/>
              <w:rPr>
                <w:rFonts w:asciiTheme="minorHAnsi" w:hAnsiTheme="minorHAnsi"/>
                <w:color w:val="000000" w:themeColor="text1"/>
                <w:szCs w:val="24"/>
              </w:rPr>
            </w:pPr>
            <w:r w:rsidRPr="00C250B6">
              <w:rPr>
                <w:rFonts w:asciiTheme="minorHAnsi" w:hAnsiTheme="minorHAnsi"/>
                <w:color w:val="000000" w:themeColor="text1"/>
                <w:szCs w:val="24"/>
              </w:rPr>
              <w:t xml:space="preserve">Provides attribution of some information sources in some instances </w:t>
            </w:r>
          </w:p>
        </w:tc>
        <w:tc>
          <w:tcPr>
            <w:tcW w:w="1710" w:type="dxa"/>
          </w:tcPr>
          <w:p w14:paraId="6F8840C7" w14:textId="77777777" w:rsidR="00F35316" w:rsidRPr="00C250B6" w:rsidRDefault="00F35316" w:rsidP="00F35316">
            <w:pPr>
              <w:rPr>
                <w:color w:val="000000" w:themeColor="text1"/>
              </w:rPr>
            </w:pPr>
            <w:r w:rsidRPr="00C250B6">
              <w:rPr>
                <w:color w:val="000000" w:themeColor="text1"/>
              </w:rPr>
              <w:t>Appropriately attributes information sources, but with some inconsistencies</w:t>
            </w:r>
          </w:p>
        </w:tc>
        <w:tc>
          <w:tcPr>
            <w:tcW w:w="1710" w:type="dxa"/>
          </w:tcPr>
          <w:p w14:paraId="592A151E" w14:textId="77777777" w:rsidR="00F35316" w:rsidRPr="00C250B6" w:rsidRDefault="00F35316" w:rsidP="00F35316">
            <w:pPr>
              <w:rPr>
                <w:color w:val="000000" w:themeColor="text1"/>
              </w:rPr>
            </w:pPr>
            <w:r w:rsidRPr="00C250B6">
              <w:rPr>
                <w:color w:val="000000" w:themeColor="text1"/>
              </w:rPr>
              <w:t xml:space="preserve">Provides appropriate attribution of information </w:t>
            </w:r>
          </w:p>
        </w:tc>
      </w:tr>
    </w:tbl>
    <w:p w14:paraId="42EC0F81" w14:textId="77777777" w:rsidR="00A4699D" w:rsidRPr="00C250B6" w:rsidRDefault="00A4699D" w:rsidP="00A4699D">
      <w:pPr>
        <w:rPr>
          <w:rFonts w:ascii="Cambria" w:hAnsi="Cambria"/>
          <w:color w:val="000000" w:themeColor="text1"/>
        </w:rPr>
      </w:pPr>
    </w:p>
    <w:p w14:paraId="751B9AF5" w14:textId="77777777" w:rsidR="00A4699D" w:rsidRPr="00C250B6" w:rsidRDefault="00A4699D" w:rsidP="008E473F">
      <w:pPr>
        <w:rPr>
          <w:rFonts w:ascii="Cambria" w:hAnsi="Cambria" w:cstheme="minorHAnsi"/>
          <w:color w:val="000000" w:themeColor="text1"/>
        </w:rPr>
      </w:pPr>
    </w:p>
    <w:p w14:paraId="3F1493B4" w14:textId="77777777" w:rsidR="00FF76F8" w:rsidRPr="00C250B6" w:rsidRDefault="00FF76F8" w:rsidP="008E473F">
      <w:pPr>
        <w:rPr>
          <w:rFonts w:ascii="Cambria" w:hAnsi="Cambria"/>
          <w:color w:val="000000" w:themeColor="text1"/>
        </w:rPr>
      </w:pPr>
    </w:p>
    <w:p w14:paraId="13732D0C" w14:textId="77777777" w:rsidR="00FF76F8" w:rsidRPr="00C250B6" w:rsidRDefault="00FF76F8" w:rsidP="008E473F">
      <w:pPr>
        <w:rPr>
          <w:rFonts w:ascii="Cambria" w:hAnsi="Cambria"/>
          <w:color w:val="000000" w:themeColor="text1"/>
        </w:rPr>
      </w:pPr>
    </w:p>
    <w:p w14:paraId="4493D1DE" w14:textId="77777777" w:rsidR="00FF76F8" w:rsidRPr="00C250B6" w:rsidRDefault="00FF76F8" w:rsidP="008E473F">
      <w:pPr>
        <w:rPr>
          <w:rFonts w:ascii="Cambria" w:hAnsi="Cambria"/>
          <w:color w:val="000000" w:themeColor="text1"/>
        </w:rPr>
      </w:pPr>
    </w:p>
    <w:p w14:paraId="75E70770" w14:textId="77777777" w:rsidR="00FF76F8" w:rsidRPr="00C250B6" w:rsidRDefault="00FF76F8" w:rsidP="008E473F">
      <w:pPr>
        <w:rPr>
          <w:rFonts w:ascii="Cambria" w:hAnsi="Cambria"/>
          <w:color w:val="000000" w:themeColor="text1"/>
        </w:rPr>
      </w:pPr>
    </w:p>
    <w:p w14:paraId="3B155311" w14:textId="77777777" w:rsidR="00FF76F8" w:rsidRPr="00C250B6" w:rsidRDefault="00FF76F8" w:rsidP="008E473F">
      <w:pPr>
        <w:rPr>
          <w:rFonts w:ascii="Cambria" w:hAnsi="Cambria"/>
          <w:color w:val="000000" w:themeColor="text1"/>
        </w:rPr>
      </w:pPr>
    </w:p>
    <w:p w14:paraId="3C2084EC" w14:textId="77777777" w:rsidR="00FF76F8" w:rsidRPr="00C250B6" w:rsidRDefault="00FF76F8" w:rsidP="008E473F">
      <w:pPr>
        <w:rPr>
          <w:rFonts w:ascii="Cambria" w:hAnsi="Cambria"/>
          <w:color w:val="000000" w:themeColor="text1"/>
        </w:rPr>
      </w:pPr>
    </w:p>
    <w:p w14:paraId="46983218" w14:textId="77777777" w:rsidR="00CF0305" w:rsidRPr="00C250B6" w:rsidRDefault="00CF0305">
      <w:pPr>
        <w:rPr>
          <w:color w:val="000000" w:themeColor="text1"/>
        </w:rPr>
      </w:pPr>
    </w:p>
    <w:sectPr w:rsidR="00CF0305" w:rsidRPr="00C250B6" w:rsidSect="006A77AA">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482B8" w15:done="0"/>
  <w15:commentEx w15:paraId="58F39DDD" w15:done="0"/>
  <w15:commentEx w15:paraId="455917E8" w15:done="0"/>
  <w15:commentEx w15:paraId="72ECEBE5" w15:done="0"/>
  <w15:commentEx w15:paraId="6B9437C9" w15:done="0"/>
  <w15:commentEx w15:paraId="0B99CDF6" w15:done="0"/>
  <w15:commentEx w15:paraId="402C54DB" w15:done="0"/>
  <w15:commentEx w15:paraId="7E02C329" w15:done="0"/>
  <w15:commentEx w15:paraId="1A289B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970EE" w14:textId="77777777" w:rsidR="003A7B2A" w:rsidRDefault="003A7B2A" w:rsidP="00D13797">
      <w:r>
        <w:separator/>
      </w:r>
    </w:p>
  </w:endnote>
  <w:endnote w:type="continuationSeparator" w:id="0">
    <w:p w14:paraId="79D023A7" w14:textId="77777777" w:rsidR="003A7B2A" w:rsidRDefault="003A7B2A" w:rsidP="00D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HGP創英角ｺﾞｼｯｸUB">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011F" w14:textId="77777777" w:rsidR="00C250B6" w:rsidRDefault="00C250B6" w:rsidP="00936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97720" w14:textId="77777777" w:rsidR="00C250B6" w:rsidRDefault="00C250B6" w:rsidP="00C25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CD90" w14:textId="77777777" w:rsidR="00C250B6" w:rsidRDefault="00C250B6" w:rsidP="00936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C07">
      <w:rPr>
        <w:rStyle w:val="PageNumber"/>
        <w:noProof/>
      </w:rPr>
      <w:t>10</w:t>
    </w:r>
    <w:r>
      <w:rPr>
        <w:rStyle w:val="PageNumber"/>
      </w:rPr>
      <w:fldChar w:fldCharType="end"/>
    </w:r>
  </w:p>
  <w:p w14:paraId="043C92C5" w14:textId="4ED29467" w:rsidR="003A7B2A" w:rsidRPr="00C250B6" w:rsidRDefault="003A7B2A" w:rsidP="00C250B6">
    <w:pPr>
      <w:pStyle w:val="Footer"/>
      <w:ind w:right="360"/>
      <w:jc w:val="center"/>
      <w:rPr>
        <w:rFonts w:ascii="Calibri" w:hAnsi="Calibri"/>
      </w:rPr>
    </w:pPr>
  </w:p>
  <w:p w14:paraId="22D731E3" w14:textId="77777777" w:rsidR="003A7B2A" w:rsidRDefault="003A7B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546C7" w14:textId="77777777" w:rsidR="003A7B2A" w:rsidRDefault="003A7B2A" w:rsidP="00D13797">
      <w:r>
        <w:separator/>
      </w:r>
    </w:p>
  </w:footnote>
  <w:footnote w:type="continuationSeparator" w:id="0">
    <w:p w14:paraId="40A137E3" w14:textId="77777777" w:rsidR="003A7B2A" w:rsidRDefault="003A7B2A" w:rsidP="00D137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C46"/>
    <w:multiLevelType w:val="hybridMultilevel"/>
    <w:tmpl w:val="10D077FC"/>
    <w:lvl w:ilvl="0" w:tplc="FEA0E91C">
      <w:start w:val="5"/>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313"/>
    <w:multiLevelType w:val="multilevel"/>
    <w:tmpl w:val="017A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F7EB6"/>
    <w:multiLevelType w:val="hybridMultilevel"/>
    <w:tmpl w:val="E662B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646E3"/>
    <w:multiLevelType w:val="hybridMultilevel"/>
    <w:tmpl w:val="79226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0624C"/>
    <w:multiLevelType w:val="hybridMultilevel"/>
    <w:tmpl w:val="5F06E2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7985A50"/>
    <w:multiLevelType w:val="hybridMultilevel"/>
    <w:tmpl w:val="6C7AE74C"/>
    <w:lvl w:ilvl="0" w:tplc="FEA0E91C">
      <w:start w:val="5"/>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429A7"/>
    <w:multiLevelType w:val="hybridMultilevel"/>
    <w:tmpl w:val="60E23C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0510532"/>
    <w:multiLevelType w:val="hybridMultilevel"/>
    <w:tmpl w:val="01A2F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A68A8"/>
    <w:multiLevelType w:val="hybridMultilevel"/>
    <w:tmpl w:val="AA28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CD35C0"/>
    <w:multiLevelType w:val="hybridMultilevel"/>
    <w:tmpl w:val="10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84534"/>
    <w:multiLevelType w:val="hybridMultilevel"/>
    <w:tmpl w:val="AD5E7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D50F1"/>
    <w:multiLevelType w:val="hybridMultilevel"/>
    <w:tmpl w:val="F19E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6506C"/>
    <w:multiLevelType w:val="hybridMultilevel"/>
    <w:tmpl w:val="266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6383C"/>
    <w:multiLevelType w:val="hybridMultilevel"/>
    <w:tmpl w:val="36DA9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F7A8F"/>
    <w:multiLevelType w:val="hybridMultilevel"/>
    <w:tmpl w:val="D6028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1"/>
  </w:num>
  <w:num w:numId="5">
    <w:abstractNumId w:val="13"/>
  </w:num>
  <w:num w:numId="6">
    <w:abstractNumId w:val="10"/>
  </w:num>
  <w:num w:numId="7">
    <w:abstractNumId w:val="12"/>
  </w:num>
  <w:num w:numId="8">
    <w:abstractNumId w:val="9"/>
  </w:num>
  <w:num w:numId="9">
    <w:abstractNumId w:val="8"/>
  </w:num>
  <w:num w:numId="10">
    <w:abstractNumId w:val="3"/>
  </w:num>
  <w:num w:numId="11">
    <w:abstractNumId w:val="7"/>
  </w:num>
  <w:num w:numId="12">
    <w:abstractNumId w:val="6"/>
  </w:num>
  <w:num w:numId="13">
    <w:abstractNumId w:val="5"/>
  </w:num>
  <w:num w:numId="14">
    <w:abstractNumId w:val="0"/>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Hamill">
    <w15:presenceInfo w15:providerId="AD" w15:userId="S-1-5-21-2120689171-872107728-638741381-1601"/>
  </w15:person>
  <w15:person w15:author="Melissa Simnitt">
    <w15:presenceInfo w15:providerId="AD" w15:userId="S-1-5-21-2120689171-872107728-638741381-40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39"/>
    <w:rsid w:val="00000081"/>
    <w:rsid w:val="00011849"/>
    <w:rsid w:val="000170DF"/>
    <w:rsid w:val="00025583"/>
    <w:rsid w:val="000302F9"/>
    <w:rsid w:val="00040995"/>
    <w:rsid w:val="00060D4D"/>
    <w:rsid w:val="00061A61"/>
    <w:rsid w:val="00061D37"/>
    <w:rsid w:val="00061DC3"/>
    <w:rsid w:val="00074C98"/>
    <w:rsid w:val="00082FBB"/>
    <w:rsid w:val="00086D97"/>
    <w:rsid w:val="00097EB5"/>
    <w:rsid w:val="000C1DD9"/>
    <w:rsid w:val="000D3809"/>
    <w:rsid w:val="00102A78"/>
    <w:rsid w:val="001244C4"/>
    <w:rsid w:val="00132234"/>
    <w:rsid w:val="00182FF0"/>
    <w:rsid w:val="00192ADF"/>
    <w:rsid w:val="001A24F4"/>
    <w:rsid w:val="001D1CD8"/>
    <w:rsid w:val="001E302A"/>
    <w:rsid w:val="001E505F"/>
    <w:rsid w:val="001F2189"/>
    <w:rsid w:val="001F4839"/>
    <w:rsid w:val="001F7464"/>
    <w:rsid w:val="002026F1"/>
    <w:rsid w:val="00206703"/>
    <w:rsid w:val="00230543"/>
    <w:rsid w:val="00267C67"/>
    <w:rsid w:val="002903E7"/>
    <w:rsid w:val="0033616E"/>
    <w:rsid w:val="00346FF8"/>
    <w:rsid w:val="00365136"/>
    <w:rsid w:val="0039335F"/>
    <w:rsid w:val="003A3AB4"/>
    <w:rsid w:val="003A5E7A"/>
    <w:rsid w:val="003A7B2A"/>
    <w:rsid w:val="003C1DCD"/>
    <w:rsid w:val="003D5E71"/>
    <w:rsid w:val="00403CF1"/>
    <w:rsid w:val="004115FF"/>
    <w:rsid w:val="00441263"/>
    <w:rsid w:val="00453DCF"/>
    <w:rsid w:val="004574DE"/>
    <w:rsid w:val="00477B8E"/>
    <w:rsid w:val="00481452"/>
    <w:rsid w:val="004840DC"/>
    <w:rsid w:val="004A0C76"/>
    <w:rsid w:val="004A39A1"/>
    <w:rsid w:val="004A5B31"/>
    <w:rsid w:val="004E5818"/>
    <w:rsid w:val="004F4C07"/>
    <w:rsid w:val="005042C3"/>
    <w:rsid w:val="0051563E"/>
    <w:rsid w:val="00516E7D"/>
    <w:rsid w:val="00532577"/>
    <w:rsid w:val="00542977"/>
    <w:rsid w:val="00543B79"/>
    <w:rsid w:val="00575204"/>
    <w:rsid w:val="005B20FF"/>
    <w:rsid w:val="005C2F93"/>
    <w:rsid w:val="005C518D"/>
    <w:rsid w:val="005D06B0"/>
    <w:rsid w:val="005F7A8A"/>
    <w:rsid w:val="00603E81"/>
    <w:rsid w:val="00643B89"/>
    <w:rsid w:val="006676BB"/>
    <w:rsid w:val="006710F1"/>
    <w:rsid w:val="00677B61"/>
    <w:rsid w:val="00683E9F"/>
    <w:rsid w:val="00691F24"/>
    <w:rsid w:val="0069656D"/>
    <w:rsid w:val="006A77AA"/>
    <w:rsid w:val="006B765F"/>
    <w:rsid w:val="006C3915"/>
    <w:rsid w:val="006E1AEA"/>
    <w:rsid w:val="006F1092"/>
    <w:rsid w:val="006F1686"/>
    <w:rsid w:val="00706F6C"/>
    <w:rsid w:val="00716660"/>
    <w:rsid w:val="00716A02"/>
    <w:rsid w:val="00716CC2"/>
    <w:rsid w:val="00726EE5"/>
    <w:rsid w:val="00745176"/>
    <w:rsid w:val="00753117"/>
    <w:rsid w:val="007710CD"/>
    <w:rsid w:val="00772D9C"/>
    <w:rsid w:val="00774C91"/>
    <w:rsid w:val="0079724C"/>
    <w:rsid w:val="007B7268"/>
    <w:rsid w:val="007B7BA4"/>
    <w:rsid w:val="007C6C42"/>
    <w:rsid w:val="007D7849"/>
    <w:rsid w:val="007E2878"/>
    <w:rsid w:val="007F1CB1"/>
    <w:rsid w:val="007F6BD9"/>
    <w:rsid w:val="00830709"/>
    <w:rsid w:val="0083754A"/>
    <w:rsid w:val="00856162"/>
    <w:rsid w:val="00856413"/>
    <w:rsid w:val="00857767"/>
    <w:rsid w:val="008731E5"/>
    <w:rsid w:val="00881936"/>
    <w:rsid w:val="008B6D21"/>
    <w:rsid w:val="008C2C0E"/>
    <w:rsid w:val="008C3D45"/>
    <w:rsid w:val="008E473F"/>
    <w:rsid w:val="0090338E"/>
    <w:rsid w:val="00910262"/>
    <w:rsid w:val="0093190F"/>
    <w:rsid w:val="00942ABE"/>
    <w:rsid w:val="0096703B"/>
    <w:rsid w:val="009716ED"/>
    <w:rsid w:val="009A4DFD"/>
    <w:rsid w:val="009C1D50"/>
    <w:rsid w:val="009D3F28"/>
    <w:rsid w:val="009E680B"/>
    <w:rsid w:val="009E6DF8"/>
    <w:rsid w:val="00A24B96"/>
    <w:rsid w:val="00A30F74"/>
    <w:rsid w:val="00A31E41"/>
    <w:rsid w:val="00A4699D"/>
    <w:rsid w:val="00A57D5F"/>
    <w:rsid w:val="00A66413"/>
    <w:rsid w:val="00A7764A"/>
    <w:rsid w:val="00A87B48"/>
    <w:rsid w:val="00AA40A5"/>
    <w:rsid w:val="00AA49A8"/>
    <w:rsid w:val="00AC6917"/>
    <w:rsid w:val="00AD757D"/>
    <w:rsid w:val="00AF3D23"/>
    <w:rsid w:val="00B248C3"/>
    <w:rsid w:val="00B24B7A"/>
    <w:rsid w:val="00B414CB"/>
    <w:rsid w:val="00B46378"/>
    <w:rsid w:val="00B75C52"/>
    <w:rsid w:val="00B904F3"/>
    <w:rsid w:val="00BB1735"/>
    <w:rsid w:val="00BE426F"/>
    <w:rsid w:val="00BE7B1E"/>
    <w:rsid w:val="00C13CB1"/>
    <w:rsid w:val="00C250B6"/>
    <w:rsid w:val="00C269AC"/>
    <w:rsid w:val="00C36847"/>
    <w:rsid w:val="00C5201E"/>
    <w:rsid w:val="00C55AE1"/>
    <w:rsid w:val="00C605D2"/>
    <w:rsid w:val="00C60AFA"/>
    <w:rsid w:val="00C76B54"/>
    <w:rsid w:val="00C860F9"/>
    <w:rsid w:val="00CB5360"/>
    <w:rsid w:val="00CC3D98"/>
    <w:rsid w:val="00CC4A72"/>
    <w:rsid w:val="00CF02D0"/>
    <w:rsid w:val="00CF0305"/>
    <w:rsid w:val="00CF0509"/>
    <w:rsid w:val="00D02A70"/>
    <w:rsid w:val="00D11E52"/>
    <w:rsid w:val="00D13797"/>
    <w:rsid w:val="00D27678"/>
    <w:rsid w:val="00D3704A"/>
    <w:rsid w:val="00D437FE"/>
    <w:rsid w:val="00DA730A"/>
    <w:rsid w:val="00DB223F"/>
    <w:rsid w:val="00E10B26"/>
    <w:rsid w:val="00E24AFF"/>
    <w:rsid w:val="00E27B02"/>
    <w:rsid w:val="00E56C73"/>
    <w:rsid w:val="00EA243A"/>
    <w:rsid w:val="00ED0292"/>
    <w:rsid w:val="00F01F6C"/>
    <w:rsid w:val="00F10395"/>
    <w:rsid w:val="00F25E45"/>
    <w:rsid w:val="00F32E6B"/>
    <w:rsid w:val="00F35316"/>
    <w:rsid w:val="00F468FE"/>
    <w:rsid w:val="00F72BB1"/>
    <w:rsid w:val="00FA03AC"/>
    <w:rsid w:val="00FB31B9"/>
    <w:rsid w:val="00FF5C70"/>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CD"/>
  </w:style>
  <w:style w:type="paragraph" w:styleId="Heading1">
    <w:name w:val="heading 1"/>
    <w:basedOn w:val="Normal"/>
    <w:next w:val="Normal"/>
    <w:link w:val="Heading1Char"/>
    <w:uiPriority w:val="9"/>
    <w:qFormat/>
    <w:rsid w:val="007710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710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710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710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710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710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710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710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710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CD"/>
    <w:pPr>
      <w:ind w:left="720"/>
      <w:contextualSpacing/>
    </w:pPr>
  </w:style>
  <w:style w:type="table" w:styleId="TableGrid">
    <w:name w:val="Table Grid"/>
    <w:basedOn w:val="TableNormal"/>
    <w:uiPriority w:val="59"/>
    <w:rsid w:val="00FF76F8"/>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 w:type="paragraph" w:styleId="Title">
    <w:name w:val="Title"/>
    <w:basedOn w:val="Normal"/>
    <w:next w:val="Normal"/>
    <w:link w:val="TitleChar"/>
    <w:uiPriority w:val="10"/>
    <w:qFormat/>
    <w:rsid w:val="007710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710CD"/>
    <w:rPr>
      <w:smallCaps/>
      <w:sz w:val="52"/>
      <w:szCs w:val="52"/>
    </w:rPr>
  </w:style>
  <w:style w:type="character" w:customStyle="1" w:styleId="Heading1Char">
    <w:name w:val="Heading 1 Char"/>
    <w:basedOn w:val="DefaultParagraphFont"/>
    <w:link w:val="Heading1"/>
    <w:uiPriority w:val="9"/>
    <w:rsid w:val="007710CD"/>
    <w:rPr>
      <w:smallCaps/>
      <w:spacing w:val="5"/>
      <w:sz w:val="36"/>
      <w:szCs w:val="36"/>
    </w:rPr>
  </w:style>
  <w:style w:type="character" w:customStyle="1" w:styleId="Heading2Char">
    <w:name w:val="Heading 2 Char"/>
    <w:basedOn w:val="DefaultParagraphFont"/>
    <w:link w:val="Heading2"/>
    <w:uiPriority w:val="9"/>
    <w:rsid w:val="007710CD"/>
    <w:rPr>
      <w:smallCaps/>
      <w:sz w:val="28"/>
      <w:szCs w:val="28"/>
    </w:rPr>
  </w:style>
  <w:style w:type="character" w:customStyle="1" w:styleId="Heading3Char">
    <w:name w:val="Heading 3 Char"/>
    <w:basedOn w:val="DefaultParagraphFont"/>
    <w:link w:val="Heading3"/>
    <w:uiPriority w:val="9"/>
    <w:semiHidden/>
    <w:rsid w:val="007710CD"/>
    <w:rPr>
      <w:i/>
      <w:iCs/>
      <w:smallCaps/>
      <w:spacing w:val="5"/>
      <w:sz w:val="26"/>
      <w:szCs w:val="26"/>
    </w:rPr>
  </w:style>
  <w:style w:type="character" w:customStyle="1" w:styleId="Heading4Char">
    <w:name w:val="Heading 4 Char"/>
    <w:basedOn w:val="DefaultParagraphFont"/>
    <w:link w:val="Heading4"/>
    <w:uiPriority w:val="9"/>
    <w:semiHidden/>
    <w:rsid w:val="007710CD"/>
    <w:rPr>
      <w:b/>
      <w:bCs/>
      <w:spacing w:val="5"/>
      <w:sz w:val="24"/>
      <w:szCs w:val="24"/>
    </w:rPr>
  </w:style>
  <w:style w:type="character" w:customStyle="1" w:styleId="Heading5Char">
    <w:name w:val="Heading 5 Char"/>
    <w:basedOn w:val="DefaultParagraphFont"/>
    <w:link w:val="Heading5"/>
    <w:uiPriority w:val="9"/>
    <w:semiHidden/>
    <w:rsid w:val="007710CD"/>
    <w:rPr>
      <w:i/>
      <w:iCs/>
      <w:sz w:val="24"/>
      <w:szCs w:val="24"/>
    </w:rPr>
  </w:style>
  <w:style w:type="character" w:customStyle="1" w:styleId="Heading6Char">
    <w:name w:val="Heading 6 Char"/>
    <w:basedOn w:val="DefaultParagraphFont"/>
    <w:link w:val="Heading6"/>
    <w:uiPriority w:val="9"/>
    <w:semiHidden/>
    <w:rsid w:val="007710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710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710CD"/>
    <w:rPr>
      <w:b/>
      <w:bCs/>
      <w:color w:val="7F7F7F" w:themeColor="text1" w:themeTint="80"/>
      <w:sz w:val="20"/>
      <w:szCs w:val="20"/>
    </w:rPr>
  </w:style>
  <w:style w:type="character" w:customStyle="1" w:styleId="Heading9Char">
    <w:name w:val="Heading 9 Char"/>
    <w:basedOn w:val="DefaultParagraphFont"/>
    <w:link w:val="Heading9"/>
    <w:uiPriority w:val="9"/>
    <w:semiHidden/>
    <w:rsid w:val="007710CD"/>
    <w:rPr>
      <w:b/>
      <w:bCs/>
      <w:i/>
      <w:iCs/>
      <w:color w:val="7F7F7F" w:themeColor="text1" w:themeTint="80"/>
      <w:sz w:val="18"/>
      <w:szCs w:val="18"/>
    </w:rPr>
  </w:style>
  <w:style w:type="paragraph" w:styleId="Subtitle">
    <w:name w:val="Subtitle"/>
    <w:basedOn w:val="Normal"/>
    <w:next w:val="Normal"/>
    <w:link w:val="SubtitleChar"/>
    <w:uiPriority w:val="11"/>
    <w:qFormat/>
    <w:rsid w:val="007710CD"/>
    <w:rPr>
      <w:i/>
      <w:iCs/>
      <w:smallCaps/>
      <w:spacing w:val="10"/>
      <w:sz w:val="28"/>
      <w:szCs w:val="28"/>
    </w:rPr>
  </w:style>
  <w:style w:type="character" w:customStyle="1" w:styleId="SubtitleChar">
    <w:name w:val="Subtitle Char"/>
    <w:basedOn w:val="DefaultParagraphFont"/>
    <w:link w:val="Subtitle"/>
    <w:uiPriority w:val="11"/>
    <w:rsid w:val="007710CD"/>
    <w:rPr>
      <w:i/>
      <w:iCs/>
      <w:smallCaps/>
      <w:spacing w:val="10"/>
      <w:sz w:val="28"/>
      <w:szCs w:val="28"/>
    </w:rPr>
  </w:style>
  <w:style w:type="character" w:styleId="Strong">
    <w:name w:val="Strong"/>
    <w:uiPriority w:val="22"/>
    <w:qFormat/>
    <w:rsid w:val="007710CD"/>
    <w:rPr>
      <w:b/>
      <w:bCs/>
    </w:rPr>
  </w:style>
  <w:style w:type="character" w:styleId="Emphasis">
    <w:name w:val="Emphasis"/>
    <w:uiPriority w:val="20"/>
    <w:qFormat/>
    <w:rsid w:val="007710CD"/>
    <w:rPr>
      <w:b/>
      <w:bCs/>
      <w:i/>
      <w:iCs/>
      <w:spacing w:val="10"/>
    </w:rPr>
  </w:style>
  <w:style w:type="paragraph" w:styleId="NoSpacing">
    <w:name w:val="No Spacing"/>
    <w:basedOn w:val="Normal"/>
    <w:uiPriority w:val="1"/>
    <w:qFormat/>
    <w:rsid w:val="007710CD"/>
    <w:pPr>
      <w:spacing w:after="0" w:line="240" w:lineRule="auto"/>
    </w:pPr>
  </w:style>
  <w:style w:type="paragraph" w:styleId="Quote">
    <w:name w:val="Quote"/>
    <w:basedOn w:val="Normal"/>
    <w:next w:val="Normal"/>
    <w:link w:val="QuoteChar"/>
    <w:uiPriority w:val="29"/>
    <w:qFormat/>
    <w:rsid w:val="007710CD"/>
    <w:rPr>
      <w:i/>
      <w:iCs/>
    </w:rPr>
  </w:style>
  <w:style w:type="character" w:customStyle="1" w:styleId="QuoteChar">
    <w:name w:val="Quote Char"/>
    <w:basedOn w:val="DefaultParagraphFont"/>
    <w:link w:val="Quote"/>
    <w:uiPriority w:val="29"/>
    <w:rsid w:val="007710CD"/>
    <w:rPr>
      <w:i/>
      <w:iCs/>
    </w:rPr>
  </w:style>
  <w:style w:type="paragraph" w:styleId="IntenseQuote">
    <w:name w:val="Intense Quote"/>
    <w:basedOn w:val="Normal"/>
    <w:next w:val="Normal"/>
    <w:link w:val="IntenseQuoteChar"/>
    <w:uiPriority w:val="30"/>
    <w:qFormat/>
    <w:rsid w:val="007710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710CD"/>
    <w:rPr>
      <w:i/>
      <w:iCs/>
    </w:rPr>
  </w:style>
  <w:style w:type="character" w:styleId="SubtleEmphasis">
    <w:name w:val="Subtle Emphasis"/>
    <w:uiPriority w:val="19"/>
    <w:qFormat/>
    <w:rsid w:val="007710CD"/>
    <w:rPr>
      <w:i/>
      <w:iCs/>
    </w:rPr>
  </w:style>
  <w:style w:type="character" w:styleId="IntenseEmphasis">
    <w:name w:val="Intense Emphasis"/>
    <w:uiPriority w:val="21"/>
    <w:qFormat/>
    <w:rsid w:val="007710CD"/>
    <w:rPr>
      <w:b/>
      <w:bCs/>
      <w:i/>
      <w:iCs/>
    </w:rPr>
  </w:style>
  <w:style w:type="character" w:styleId="SubtleReference">
    <w:name w:val="Subtle Reference"/>
    <w:basedOn w:val="DefaultParagraphFont"/>
    <w:uiPriority w:val="31"/>
    <w:qFormat/>
    <w:rsid w:val="007710CD"/>
    <w:rPr>
      <w:smallCaps/>
    </w:rPr>
  </w:style>
  <w:style w:type="character" w:styleId="IntenseReference">
    <w:name w:val="Intense Reference"/>
    <w:uiPriority w:val="32"/>
    <w:qFormat/>
    <w:rsid w:val="007710CD"/>
    <w:rPr>
      <w:b/>
      <w:bCs/>
      <w:smallCaps/>
    </w:rPr>
  </w:style>
  <w:style w:type="character" w:styleId="BookTitle">
    <w:name w:val="Book Title"/>
    <w:basedOn w:val="DefaultParagraphFont"/>
    <w:uiPriority w:val="33"/>
    <w:qFormat/>
    <w:rsid w:val="007710CD"/>
    <w:rPr>
      <w:i/>
      <w:iCs/>
      <w:smallCaps/>
      <w:spacing w:val="5"/>
    </w:rPr>
  </w:style>
  <w:style w:type="paragraph" w:styleId="TOCHeading">
    <w:name w:val="TOC Heading"/>
    <w:basedOn w:val="Heading1"/>
    <w:next w:val="Normal"/>
    <w:uiPriority w:val="39"/>
    <w:semiHidden/>
    <w:unhideWhenUsed/>
    <w:qFormat/>
    <w:rsid w:val="007710CD"/>
    <w:pPr>
      <w:outlineLvl w:val="9"/>
    </w:pPr>
  </w:style>
  <w:style w:type="paragraph" w:styleId="Revision">
    <w:name w:val="Revision"/>
    <w:hidden/>
    <w:uiPriority w:val="99"/>
    <w:semiHidden/>
    <w:rsid w:val="00C60AFA"/>
    <w:pPr>
      <w:spacing w:after="0" w:line="240" w:lineRule="auto"/>
    </w:pPr>
  </w:style>
  <w:style w:type="paragraph" w:styleId="NormalWeb">
    <w:name w:val="Normal (Web)"/>
    <w:basedOn w:val="Normal"/>
    <w:uiPriority w:val="99"/>
    <w:semiHidden/>
    <w:unhideWhenUsed/>
    <w:rsid w:val="006A77AA"/>
    <w:pPr>
      <w:spacing w:before="100" w:beforeAutospacing="1" w:after="100" w:afterAutospacing="1" w:line="240" w:lineRule="auto"/>
    </w:pPr>
    <w:rPr>
      <w:rFonts w:ascii="Times" w:hAnsi="Times" w:cs="Times New Roman"/>
      <w:sz w:val="20"/>
      <w:szCs w:val="20"/>
      <w:lang w:bidi="ar-SA"/>
    </w:rPr>
  </w:style>
  <w:style w:type="character" w:customStyle="1" w:styleId="apple-converted-space">
    <w:name w:val="apple-converted-space"/>
    <w:basedOn w:val="DefaultParagraphFont"/>
    <w:rsid w:val="006A77AA"/>
  </w:style>
  <w:style w:type="paragraph" w:customStyle="1" w:styleId="Normal1">
    <w:name w:val="Normal1"/>
    <w:rsid w:val="00F35316"/>
    <w:pPr>
      <w:spacing w:after="0" w:line="240" w:lineRule="auto"/>
    </w:pPr>
    <w:rPr>
      <w:rFonts w:ascii="Cambria" w:eastAsia="Cambria" w:hAnsi="Cambria" w:cs="Cambria"/>
      <w:color w:val="000000"/>
      <w:sz w:val="24"/>
      <w:szCs w:val="20"/>
      <w:lang w:bidi="ar-SA"/>
    </w:rPr>
  </w:style>
  <w:style w:type="character" w:styleId="PageNumber">
    <w:name w:val="page number"/>
    <w:basedOn w:val="DefaultParagraphFont"/>
    <w:uiPriority w:val="99"/>
    <w:semiHidden/>
    <w:unhideWhenUsed/>
    <w:rsid w:val="00C25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CD"/>
  </w:style>
  <w:style w:type="paragraph" w:styleId="Heading1">
    <w:name w:val="heading 1"/>
    <w:basedOn w:val="Normal"/>
    <w:next w:val="Normal"/>
    <w:link w:val="Heading1Char"/>
    <w:uiPriority w:val="9"/>
    <w:qFormat/>
    <w:rsid w:val="007710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710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710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710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710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710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710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710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710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CD"/>
    <w:pPr>
      <w:ind w:left="720"/>
      <w:contextualSpacing/>
    </w:pPr>
  </w:style>
  <w:style w:type="table" w:styleId="TableGrid">
    <w:name w:val="Table Grid"/>
    <w:basedOn w:val="TableNormal"/>
    <w:uiPriority w:val="59"/>
    <w:rsid w:val="00FF76F8"/>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6413"/>
    <w:rPr>
      <w:sz w:val="16"/>
      <w:szCs w:val="16"/>
    </w:rPr>
  </w:style>
  <w:style w:type="paragraph" w:styleId="CommentText">
    <w:name w:val="annotation text"/>
    <w:basedOn w:val="Normal"/>
    <w:link w:val="CommentTextChar"/>
    <w:uiPriority w:val="99"/>
    <w:semiHidden/>
    <w:unhideWhenUsed/>
    <w:rsid w:val="00856413"/>
    <w:rPr>
      <w:sz w:val="20"/>
      <w:szCs w:val="20"/>
    </w:rPr>
  </w:style>
  <w:style w:type="character" w:customStyle="1" w:styleId="CommentTextChar">
    <w:name w:val="Comment Text Char"/>
    <w:basedOn w:val="DefaultParagraphFont"/>
    <w:link w:val="CommentText"/>
    <w:uiPriority w:val="99"/>
    <w:semiHidden/>
    <w:rsid w:val="00856413"/>
    <w:rPr>
      <w:sz w:val="20"/>
      <w:szCs w:val="20"/>
    </w:rPr>
  </w:style>
  <w:style w:type="paragraph" w:styleId="CommentSubject">
    <w:name w:val="annotation subject"/>
    <w:basedOn w:val="CommentText"/>
    <w:next w:val="CommentText"/>
    <w:link w:val="CommentSubjectChar"/>
    <w:uiPriority w:val="99"/>
    <w:semiHidden/>
    <w:unhideWhenUsed/>
    <w:rsid w:val="00856413"/>
    <w:rPr>
      <w:b/>
      <w:bCs/>
    </w:rPr>
  </w:style>
  <w:style w:type="character" w:customStyle="1" w:styleId="CommentSubjectChar">
    <w:name w:val="Comment Subject Char"/>
    <w:basedOn w:val="CommentTextChar"/>
    <w:link w:val="CommentSubject"/>
    <w:uiPriority w:val="99"/>
    <w:semiHidden/>
    <w:rsid w:val="00856413"/>
    <w:rPr>
      <w:b/>
      <w:bCs/>
      <w:sz w:val="20"/>
      <w:szCs w:val="20"/>
    </w:rPr>
  </w:style>
  <w:style w:type="paragraph" w:styleId="BalloonText">
    <w:name w:val="Balloon Text"/>
    <w:basedOn w:val="Normal"/>
    <w:link w:val="BalloonTextChar"/>
    <w:uiPriority w:val="99"/>
    <w:semiHidden/>
    <w:unhideWhenUsed/>
    <w:rsid w:val="00856413"/>
    <w:rPr>
      <w:rFonts w:ascii="Tahoma" w:hAnsi="Tahoma" w:cs="Tahoma"/>
      <w:sz w:val="16"/>
      <w:szCs w:val="16"/>
    </w:rPr>
  </w:style>
  <w:style w:type="character" w:customStyle="1" w:styleId="BalloonTextChar">
    <w:name w:val="Balloon Text Char"/>
    <w:basedOn w:val="DefaultParagraphFont"/>
    <w:link w:val="BalloonText"/>
    <w:uiPriority w:val="99"/>
    <w:semiHidden/>
    <w:rsid w:val="00856413"/>
    <w:rPr>
      <w:rFonts w:ascii="Tahoma" w:hAnsi="Tahoma" w:cs="Tahoma"/>
      <w:sz w:val="16"/>
      <w:szCs w:val="16"/>
    </w:rPr>
  </w:style>
  <w:style w:type="paragraph" w:styleId="Header">
    <w:name w:val="header"/>
    <w:basedOn w:val="Normal"/>
    <w:link w:val="HeaderChar"/>
    <w:uiPriority w:val="99"/>
    <w:unhideWhenUsed/>
    <w:rsid w:val="00D13797"/>
    <w:pPr>
      <w:tabs>
        <w:tab w:val="center" w:pos="4680"/>
        <w:tab w:val="right" w:pos="9360"/>
      </w:tabs>
    </w:pPr>
  </w:style>
  <w:style w:type="character" w:customStyle="1" w:styleId="HeaderChar">
    <w:name w:val="Header Char"/>
    <w:basedOn w:val="DefaultParagraphFont"/>
    <w:link w:val="Header"/>
    <w:uiPriority w:val="99"/>
    <w:rsid w:val="00D13797"/>
  </w:style>
  <w:style w:type="paragraph" w:styleId="Footer">
    <w:name w:val="footer"/>
    <w:basedOn w:val="Normal"/>
    <w:link w:val="FooterChar"/>
    <w:uiPriority w:val="99"/>
    <w:unhideWhenUsed/>
    <w:rsid w:val="00D13797"/>
    <w:pPr>
      <w:tabs>
        <w:tab w:val="center" w:pos="4680"/>
        <w:tab w:val="right" w:pos="9360"/>
      </w:tabs>
    </w:pPr>
  </w:style>
  <w:style w:type="character" w:customStyle="1" w:styleId="FooterChar">
    <w:name w:val="Footer Char"/>
    <w:basedOn w:val="DefaultParagraphFont"/>
    <w:link w:val="Footer"/>
    <w:uiPriority w:val="99"/>
    <w:rsid w:val="00D13797"/>
  </w:style>
  <w:style w:type="paragraph" w:styleId="Title">
    <w:name w:val="Title"/>
    <w:basedOn w:val="Normal"/>
    <w:next w:val="Normal"/>
    <w:link w:val="TitleChar"/>
    <w:uiPriority w:val="10"/>
    <w:qFormat/>
    <w:rsid w:val="007710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710CD"/>
    <w:rPr>
      <w:smallCaps/>
      <w:sz w:val="52"/>
      <w:szCs w:val="52"/>
    </w:rPr>
  </w:style>
  <w:style w:type="character" w:customStyle="1" w:styleId="Heading1Char">
    <w:name w:val="Heading 1 Char"/>
    <w:basedOn w:val="DefaultParagraphFont"/>
    <w:link w:val="Heading1"/>
    <w:uiPriority w:val="9"/>
    <w:rsid w:val="007710CD"/>
    <w:rPr>
      <w:smallCaps/>
      <w:spacing w:val="5"/>
      <w:sz w:val="36"/>
      <w:szCs w:val="36"/>
    </w:rPr>
  </w:style>
  <w:style w:type="character" w:customStyle="1" w:styleId="Heading2Char">
    <w:name w:val="Heading 2 Char"/>
    <w:basedOn w:val="DefaultParagraphFont"/>
    <w:link w:val="Heading2"/>
    <w:uiPriority w:val="9"/>
    <w:rsid w:val="007710CD"/>
    <w:rPr>
      <w:smallCaps/>
      <w:sz w:val="28"/>
      <w:szCs w:val="28"/>
    </w:rPr>
  </w:style>
  <w:style w:type="character" w:customStyle="1" w:styleId="Heading3Char">
    <w:name w:val="Heading 3 Char"/>
    <w:basedOn w:val="DefaultParagraphFont"/>
    <w:link w:val="Heading3"/>
    <w:uiPriority w:val="9"/>
    <w:semiHidden/>
    <w:rsid w:val="007710CD"/>
    <w:rPr>
      <w:i/>
      <w:iCs/>
      <w:smallCaps/>
      <w:spacing w:val="5"/>
      <w:sz w:val="26"/>
      <w:szCs w:val="26"/>
    </w:rPr>
  </w:style>
  <w:style w:type="character" w:customStyle="1" w:styleId="Heading4Char">
    <w:name w:val="Heading 4 Char"/>
    <w:basedOn w:val="DefaultParagraphFont"/>
    <w:link w:val="Heading4"/>
    <w:uiPriority w:val="9"/>
    <w:semiHidden/>
    <w:rsid w:val="007710CD"/>
    <w:rPr>
      <w:b/>
      <w:bCs/>
      <w:spacing w:val="5"/>
      <w:sz w:val="24"/>
      <w:szCs w:val="24"/>
    </w:rPr>
  </w:style>
  <w:style w:type="character" w:customStyle="1" w:styleId="Heading5Char">
    <w:name w:val="Heading 5 Char"/>
    <w:basedOn w:val="DefaultParagraphFont"/>
    <w:link w:val="Heading5"/>
    <w:uiPriority w:val="9"/>
    <w:semiHidden/>
    <w:rsid w:val="007710CD"/>
    <w:rPr>
      <w:i/>
      <w:iCs/>
      <w:sz w:val="24"/>
      <w:szCs w:val="24"/>
    </w:rPr>
  </w:style>
  <w:style w:type="character" w:customStyle="1" w:styleId="Heading6Char">
    <w:name w:val="Heading 6 Char"/>
    <w:basedOn w:val="DefaultParagraphFont"/>
    <w:link w:val="Heading6"/>
    <w:uiPriority w:val="9"/>
    <w:semiHidden/>
    <w:rsid w:val="007710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710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710CD"/>
    <w:rPr>
      <w:b/>
      <w:bCs/>
      <w:color w:val="7F7F7F" w:themeColor="text1" w:themeTint="80"/>
      <w:sz w:val="20"/>
      <w:szCs w:val="20"/>
    </w:rPr>
  </w:style>
  <w:style w:type="character" w:customStyle="1" w:styleId="Heading9Char">
    <w:name w:val="Heading 9 Char"/>
    <w:basedOn w:val="DefaultParagraphFont"/>
    <w:link w:val="Heading9"/>
    <w:uiPriority w:val="9"/>
    <w:semiHidden/>
    <w:rsid w:val="007710CD"/>
    <w:rPr>
      <w:b/>
      <w:bCs/>
      <w:i/>
      <w:iCs/>
      <w:color w:val="7F7F7F" w:themeColor="text1" w:themeTint="80"/>
      <w:sz w:val="18"/>
      <w:szCs w:val="18"/>
    </w:rPr>
  </w:style>
  <w:style w:type="paragraph" w:styleId="Subtitle">
    <w:name w:val="Subtitle"/>
    <w:basedOn w:val="Normal"/>
    <w:next w:val="Normal"/>
    <w:link w:val="SubtitleChar"/>
    <w:uiPriority w:val="11"/>
    <w:qFormat/>
    <w:rsid w:val="007710CD"/>
    <w:rPr>
      <w:i/>
      <w:iCs/>
      <w:smallCaps/>
      <w:spacing w:val="10"/>
      <w:sz w:val="28"/>
      <w:szCs w:val="28"/>
    </w:rPr>
  </w:style>
  <w:style w:type="character" w:customStyle="1" w:styleId="SubtitleChar">
    <w:name w:val="Subtitle Char"/>
    <w:basedOn w:val="DefaultParagraphFont"/>
    <w:link w:val="Subtitle"/>
    <w:uiPriority w:val="11"/>
    <w:rsid w:val="007710CD"/>
    <w:rPr>
      <w:i/>
      <w:iCs/>
      <w:smallCaps/>
      <w:spacing w:val="10"/>
      <w:sz w:val="28"/>
      <w:szCs w:val="28"/>
    </w:rPr>
  </w:style>
  <w:style w:type="character" w:styleId="Strong">
    <w:name w:val="Strong"/>
    <w:uiPriority w:val="22"/>
    <w:qFormat/>
    <w:rsid w:val="007710CD"/>
    <w:rPr>
      <w:b/>
      <w:bCs/>
    </w:rPr>
  </w:style>
  <w:style w:type="character" w:styleId="Emphasis">
    <w:name w:val="Emphasis"/>
    <w:uiPriority w:val="20"/>
    <w:qFormat/>
    <w:rsid w:val="007710CD"/>
    <w:rPr>
      <w:b/>
      <w:bCs/>
      <w:i/>
      <w:iCs/>
      <w:spacing w:val="10"/>
    </w:rPr>
  </w:style>
  <w:style w:type="paragraph" w:styleId="NoSpacing">
    <w:name w:val="No Spacing"/>
    <w:basedOn w:val="Normal"/>
    <w:uiPriority w:val="1"/>
    <w:qFormat/>
    <w:rsid w:val="007710CD"/>
    <w:pPr>
      <w:spacing w:after="0" w:line="240" w:lineRule="auto"/>
    </w:pPr>
  </w:style>
  <w:style w:type="paragraph" w:styleId="Quote">
    <w:name w:val="Quote"/>
    <w:basedOn w:val="Normal"/>
    <w:next w:val="Normal"/>
    <w:link w:val="QuoteChar"/>
    <w:uiPriority w:val="29"/>
    <w:qFormat/>
    <w:rsid w:val="007710CD"/>
    <w:rPr>
      <w:i/>
      <w:iCs/>
    </w:rPr>
  </w:style>
  <w:style w:type="character" w:customStyle="1" w:styleId="QuoteChar">
    <w:name w:val="Quote Char"/>
    <w:basedOn w:val="DefaultParagraphFont"/>
    <w:link w:val="Quote"/>
    <w:uiPriority w:val="29"/>
    <w:rsid w:val="007710CD"/>
    <w:rPr>
      <w:i/>
      <w:iCs/>
    </w:rPr>
  </w:style>
  <w:style w:type="paragraph" w:styleId="IntenseQuote">
    <w:name w:val="Intense Quote"/>
    <w:basedOn w:val="Normal"/>
    <w:next w:val="Normal"/>
    <w:link w:val="IntenseQuoteChar"/>
    <w:uiPriority w:val="30"/>
    <w:qFormat/>
    <w:rsid w:val="007710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710CD"/>
    <w:rPr>
      <w:i/>
      <w:iCs/>
    </w:rPr>
  </w:style>
  <w:style w:type="character" w:styleId="SubtleEmphasis">
    <w:name w:val="Subtle Emphasis"/>
    <w:uiPriority w:val="19"/>
    <w:qFormat/>
    <w:rsid w:val="007710CD"/>
    <w:rPr>
      <w:i/>
      <w:iCs/>
    </w:rPr>
  </w:style>
  <w:style w:type="character" w:styleId="IntenseEmphasis">
    <w:name w:val="Intense Emphasis"/>
    <w:uiPriority w:val="21"/>
    <w:qFormat/>
    <w:rsid w:val="007710CD"/>
    <w:rPr>
      <w:b/>
      <w:bCs/>
      <w:i/>
      <w:iCs/>
    </w:rPr>
  </w:style>
  <w:style w:type="character" w:styleId="SubtleReference">
    <w:name w:val="Subtle Reference"/>
    <w:basedOn w:val="DefaultParagraphFont"/>
    <w:uiPriority w:val="31"/>
    <w:qFormat/>
    <w:rsid w:val="007710CD"/>
    <w:rPr>
      <w:smallCaps/>
    </w:rPr>
  </w:style>
  <w:style w:type="character" w:styleId="IntenseReference">
    <w:name w:val="Intense Reference"/>
    <w:uiPriority w:val="32"/>
    <w:qFormat/>
    <w:rsid w:val="007710CD"/>
    <w:rPr>
      <w:b/>
      <w:bCs/>
      <w:smallCaps/>
    </w:rPr>
  </w:style>
  <w:style w:type="character" w:styleId="BookTitle">
    <w:name w:val="Book Title"/>
    <w:basedOn w:val="DefaultParagraphFont"/>
    <w:uiPriority w:val="33"/>
    <w:qFormat/>
    <w:rsid w:val="007710CD"/>
    <w:rPr>
      <w:i/>
      <w:iCs/>
      <w:smallCaps/>
      <w:spacing w:val="5"/>
    </w:rPr>
  </w:style>
  <w:style w:type="paragraph" w:styleId="TOCHeading">
    <w:name w:val="TOC Heading"/>
    <w:basedOn w:val="Heading1"/>
    <w:next w:val="Normal"/>
    <w:uiPriority w:val="39"/>
    <w:semiHidden/>
    <w:unhideWhenUsed/>
    <w:qFormat/>
    <w:rsid w:val="007710CD"/>
    <w:pPr>
      <w:outlineLvl w:val="9"/>
    </w:pPr>
  </w:style>
  <w:style w:type="paragraph" w:styleId="Revision">
    <w:name w:val="Revision"/>
    <w:hidden/>
    <w:uiPriority w:val="99"/>
    <w:semiHidden/>
    <w:rsid w:val="00C60AFA"/>
    <w:pPr>
      <w:spacing w:after="0" w:line="240" w:lineRule="auto"/>
    </w:pPr>
  </w:style>
  <w:style w:type="paragraph" w:styleId="NormalWeb">
    <w:name w:val="Normal (Web)"/>
    <w:basedOn w:val="Normal"/>
    <w:uiPriority w:val="99"/>
    <w:semiHidden/>
    <w:unhideWhenUsed/>
    <w:rsid w:val="006A77AA"/>
    <w:pPr>
      <w:spacing w:before="100" w:beforeAutospacing="1" w:after="100" w:afterAutospacing="1" w:line="240" w:lineRule="auto"/>
    </w:pPr>
    <w:rPr>
      <w:rFonts w:ascii="Times" w:hAnsi="Times" w:cs="Times New Roman"/>
      <w:sz w:val="20"/>
      <w:szCs w:val="20"/>
      <w:lang w:bidi="ar-SA"/>
    </w:rPr>
  </w:style>
  <w:style w:type="character" w:customStyle="1" w:styleId="apple-converted-space">
    <w:name w:val="apple-converted-space"/>
    <w:basedOn w:val="DefaultParagraphFont"/>
    <w:rsid w:val="006A77AA"/>
  </w:style>
  <w:style w:type="paragraph" w:customStyle="1" w:styleId="Normal1">
    <w:name w:val="Normal1"/>
    <w:rsid w:val="00F35316"/>
    <w:pPr>
      <w:spacing w:after="0" w:line="240" w:lineRule="auto"/>
    </w:pPr>
    <w:rPr>
      <w:rFonts w:ascii="Cambria" w:eastAsia="Cambria" w:hAnsi="Cambria" w:cs="Cambria"/>
      <w:color w:val="000000"/>
      <w:sz w:val="24"/>
      <w:szCs w:val="20"/>
      <w:lang w:bidi="ar-SA"/>
    </w:rPr>
  </w:style>
  <w:style w:type="character" w:styleId="PageNumber">
    <w:name w:val="page number"/>
    <w:basedOn w:val="DefaultParagraphFont"/>
    <w:uiPriority w:val="99"/>
    <w:semiHidden/>
    <w:unhideWhenUsed/>
    <w:rsid w:val="00C2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415">
      <w:bodyDiv w:val="1"/>
      <w:marLeft w:val="0"/>
      <w:marRight w:val="0"/>
      <w:marTop w:val="0"/>
      <w:marBottom w:val="0"/>
      <w:divBdr>
        <w:top w:val="none" w:sz="0" w:space="0" w:color="auto"/>
        <w:left w:val="none" w:sz="0" w:space="0" w:color="auto"/>
        <w:bottom w:val="none" w:sz="0" w:space="0" w:color="auto"/>
        <w:right w:val="none" w:sz="0" w:space="0" w:color="auto"/>
      </w:divBdr>
    </w:div>
    <w:div w:id="3550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0318-67D3-B944-904E-44896BF4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2718</Words>
  <Characters>15494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Yvonne Meulemans</cp:lastModifiedBy>
  <cp:revision>7</cp:revision>
  <cp:lastPrinted>2014-12-03T04:51:00Z</cp:lastPrinted>
  <dcterms:created xsi:type="dcterms:W3CDTF">2015-09-24T19:06:00Z</dcterms:created>
  <dcterms:modified xsi:type="dcterms:W3CDTF">2015-09-25T19:01:00Z</dcterms:modified>
</cp:coreProperties>
</file>