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A7EF" w14:textId="2809827E" w:rsidR="0084589C" w:rsidRDefault="00B91057" w:rsidP="0084589C">
      <w:pPr>
        <w:jc w:val="center"/>
        <w:rPr>
          <w:b/>
        </w:rPr>
      </w:pPr>
      <w:r>
        <w:rPr>
          <w:b/>
        </w:rPr>
        <w:t xml:space="preserve">Leadership Council </w:t>
      </w:r>
      <w:r w:rsidR="00216FEB">
        <w:rPr>
          <w:b/>
        </w:rPr>
        <w:t xml:space="preserve">Minutes </w:t>
      </w:r>
      <w:bookmarkStart w:id="0" w:name="_GoBack"/>
      <w:bookmarkEnd w:id="0"/>
    </w:p>
    <w:p w14:paraId="3CA12BB4" w14:textId="0FB7D002" w:rsidR="0084589C" w:rsidRDefault="002B71BC" w:rsidP="0084589C">
      <w:pPr>
        <w:jc w:val="center"/>
        <w:rPr>
          <w:b/>
        </w:rPr>
      </w:pPr>
      <w:r>
        <w:rPr>
          <w:b/>
        </w:rPr>
        <w:t>March</w:t>
      </w:r>
      <w:r w:rsidR="001B78D1">
        <w:rPr>
          <w:b/>
        </w:rPr>
        <w:t xml:space="preserve"> 17,</w:t>
      </w:r>
      <w:r w:rsidR="00D76C3F">
        <w:rPr>
          <w:b/>
        </w:rPr>
        <w:t xml:space="preserve"> </w:t>
      </w:r>
      <w:r w:rsidR="001B78D1">
        <w:rPr>
          <w:b/>
        </w:rPr>
        <w:t>2015</w:t>
      </w:r>
      <w:r w:rsidR="00DC76E2" w:rsidRPr="00DC76E2">
        <w:rPr>
          <w:b/>
        </w:rPr>
        <w:t xml:space="preserve"> </w:t>
      </w:r>
      <w:r w:rsidR="00DC76E2">
        <w:rPr>
          <w:b/>
        </w:rPr>
        <w:t>- UH 449</w:t>
      </w:r>
    </w:p>
    <w:p w14:paraId="0E1674DB" w14:textId="77777777" w:rsidR="0084589C" w:rsidRDefault="0084589C" w:rsidP="0084589C">
      <w:pPr>
        <w:jc w:val="center"/>
        <w:rPr>
          <w:b/>
        </w:rPr>
      </w:pPr>
      <w:r>
        <w:rPr>
          <w:b/>
        </w:rPr>
        <w:t>1:30pm-2:45pm</w:t>
      </w:r>
    </w:p>
    <w:p w14:paraId="0E8DAE95" w14:textId="77777777" w:rsidR="0084589C" w:rsidRPr="004642DC" w:rsidRDefault="0084589C" w:rsidP="0084589C">
      <w:pPr>
        <w:jc w:val="center"/>
        <w:rPr>
          <w:rFonts w:asciiTheme="majorHAnsi" w:hAnsiTheme="majorHAnsi"/>
          <w:b/>
        </w:rPr>
      </w:pPr>
    </w:p>
    <w:p w14:paraId="6C6F465E" w14:textId="77777777" w:rsidR="00DC76E2" w:rsidRPr="004642DC" w:rsidRDefault="0084589C" w:rsidP="0084589C">
      <w:pPr>
        <w:rPr>
          <w:rFonts w:asciiTheme="majorHAnsi" w:hAnsiTheme="majorHAnsi"/>
        </w:rPr>
      </w:pPr>
      <w:r w:rsidRPr="004642DC">
        <w:rPr>
          <w:rFonts w:asciiTheme="majorHAnsi" w:hAnsiTheme="majorHAnsi"/>
          <w:u w:val="single"/>
        </w:rPr>
        <w:t>Members</w:t>
      </w:r>
      <w:r w:rsidRPr="004642DC">
        <w:rPr>
          <w:rFonts w:asciiTheme="majorHAnsi" w:hAnsiTheme="majorHAnsi"/>
        </w:rPr>
        <w:t xml:space="preserve">: </w:t>
      </w:r>
    </w:p>
    <w:p w14:paraId="0F5B9289" w14:textId="678C13B6" w:rsidR="00B82FAB" w:rsidRPr="004642DC" w:rsidRDefault="007807A1" w:rsidP="00B82F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B82FAB" w:rsidRPr="004642DC">
        <w:rPr>
          <w:rFonts w:asciiTheme="majorHAnsi" w:hAnsiTheme="majorHAnsi"/>
        </w:rPr>
        <w:t xml:space="preserve">Alice Quiocho (HD Program Director), </w:t>
      </w:r>
      <w:r w:rsidR="00B82FAB" w:rsidRPr="007807A1">
        <w:rPr>
          <w:rFonts w:asciiTheme="majorHAnsi" w:hAnsiTheme="majorHAnsi"/>
        </w:rPr>
        <w:t>Denise Boren (SoN Director)</w:t>
      </w:r>
      <w:r w:rsidR="00B82FAB" w:rsidRPr="004642DC">
        <w:rPr>
          <w:rFonts w:asciiTheme="majorHAnsi" w:hAnsiTheme="majorHAnsi"/>
        </w:rPr>
        <w:t>, Denise Garcia (Associate Dean), Sue Moineau (SLP Chair), Jeff Nessler (KINE Chair), Gigi Nordquist (SW Program Director), Janet Powell (Dean), Manuel Vargas (SoE Director), Shannon Hofmann (Student Services Director)</w:t>
      </w:r>
    </w:p>
    <w:p w14:paraId="47113EA7" w14:textId="77777777" w:rsidR="00B82FAB" w:rsidRPr="004642DC" w:rsidRDefault="00B82FAB" w:rsidP="00B82FAB">
      <w:pPr>
        <w:rPr>
          <w:rFonts w:asciiTheme="majorHAnsi" w:hAnsiTheme="majorHAnsi"/>
        </w:rPr>
      </w:pPr>
    </w:p>
    <w:p w14:paraId="45FE7580" w14:textId="4B6936AF" w:rsidR="00A94AE8" w:rsidRPr="00473E88" w:rsidRDefault="00B82FAB" w:rsidP="00B82FAB">
      <w:pPr>
        <w:rPr>
          <w:rFonts w:asciiTheme="majorHAnsi" w:hAnsiTheme="majorHAnsi"/>
        </w:rPr>
      </w:pPr>
      <w:r w:rsidRPr="00473E88">
        <w:rPr>
          <w:rFonts w:asciiTheme="majorHAnsi" w:hAnsiTheme="majorHAnsi"/>
        </w:rPr>
        <w:t>Guest</w:t>
      </w:r>
      <w:r w:rsidR="00AB7581" w:rsidRPr="00473E88">
        <w:rPr>
          <w:rFonts w:asciiTheme="majorHAnsi" w:hAnsiTheme="majorHAnsi"/>
        </w:rPr>
        <w:t>s</w:t>
      </w:r>
      <w:r w:rsidRPr="00473E88">
        <w:rPr>
          <w:rFonts w:asciiTheme="majorHAnsi" w:hAnsiTheme="majorHAnsi"/>
        </w:rPr>
        <w:t xml:space="preserve">: </w:t>
      </w:r>
      <w:r w:rsidR="00E1099A" w:rsidRPr="00473E88">
        <w:rPr>
          <w:rFonts w:asciiTheme="majorHAnsi" w:hAnsiTheme="majorHAnsi"/>
        </w:rPr>
        <w:t>Dean Schultz, Jan Cushman, Teri Woods, Melissa Teetzel (</w:t>
      </w:r>
      <w:r w:rsidR="00E1099A" w:rsidRPr="00473E88">
        <w:rPr>
          <w:rFonts w:asciiTheme="majorHAnsi" w:hAnsiTheme="majorHAnsi"/>
          <w:color w:val="000000"/>
        </w:rPr>
        <w:t>the Office of Graduate Studies and Research)</w:t>
      </w:r>
    </w:p>
    <w:p w14:paraId="7643CA9E" w14:textId="77777777" w:rsidR="00D76C3F" w:rsidRPr="006A6F26" w:rsidRDefault="00D76C3F" w:rsidP="00B82FAB">
      <w:pPr>
        <w:rPr>
          <w:rFonts w:asciiTheme="majorHAnsi" w:hAnsiTheme="majorHAnsi"/>
        </w:rPr>
      </w:pPr>
    </w:p>
    <w:p w14:paraId="33250717" w14:textId="7C7FF6DB" w:rsidR="00E1099A" w:rsidRPr="00E1099A" w:rsidRDefault="00E1099A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A6F26">
        <w:rPr>
          <w:rFonts w:asciiTheme="majorHAnsi" w:hAnsiTheme="majorHAnsi"/>
        </w:rPr>
        <w:t xml:space="preserve">Time Certain OGSR  </w:t>
      </w:r>
      <w:r w:rsidRPr="006A6F26">
        <w:rPr>
          <w:rFonts w:asciiTheme="majorHAnsi" w:hAnsiTheme="majorHAnsi"/>
        </w:rPr>
        <w:tab/>
      </w:r>
      <w:r>
        <w:rPr>
          <w:sz w:val="21"/>
        </w:rPr>
        <w:t xml:space="preserve">                </w:t>
      </w:r>
      <w:r w:rsidR="00EA531C">
        <w:rPr>
          <w:sz w:val="21"/>
        </w:rPr>
        <w:t xml:space="preserve">     </w:t>
      </w:r>
      <w:r>
        <w:rPr>
          <w:sz w:val="21"/>
        </w:rPr>
        <w:t xml:space="preserve">       </w:t>
      </w:r>
      <w:r w:rsidRPr="00EA531C">
        <w:rPr>
          <w:rFonts w:asciiTheme="majorHAnsi" w:hAnsiTheme="majorHAnsi"/>
        </w:rPr>
        <w:t>(Schultz, Teetzel, Cushman, Woods)</w:t>
      </w:r>
    </w:p>
    <w:p w14:paraId="614A89C5" w14:textId="542E3634" w:rsidR="00E1099A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Pre-Award team (the office)</w:t>
      </w:r>
      <w:r w:rsidR="00EA531C">
        <w:rPr>
          <w:rFonts w:asciiTheme="majorHAnsi" w:hAnsiTheme="majorHAnsi"/>
        </w:rPr>
        <w:t>.</w:t>
      </w:r>
    </w:p>
    <w:p w14:paraId="77A2FEF8" w14:textId="1D2584E1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Previously with UARSC, this group is now the first point of contact.  </w:t>
      </w:r>
    </w:p>
    <w:p w14:paraId="7052376F" w14:textId="0BE25278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Trying to remove barriers for </w:t>
      </w:r>
      <w:r w:rsidR="0000677C">
        <w:rPr>
          <w:rFonts w:asciiTheme="majorHAnsi" w:hAnsiTheme="majorHAnsi"/>
        </w:rPr>
        <w:t>faculty</w:t>
      </w:r>
      <w:r w:rsidR="00EA531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14:paraId="6FE4D0D7" w14:textId="04827673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through Graduate Studies</w:t>
      </w:r>
      <w:r w:rsidR="00EA531C">
        <w:rPr>
          <w:rFonts w:asciiTheme="majorHAnsi" w:hAnsiTheme="majorHAnsi"/>
        </w:rPr>
        <w:t>.</w:t>
      </w:r>
    </w:p>
    <w:p w14:paraId="4849D6FB" w14:textId="6AF1187A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Trying to provide more support to Faculty in regards to Grants/funding.  </w:t>
      </w:r>
    </w:p>
    <w:p w14:paraId="28D76958" w14:textId="773FCFED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Maintaining a database of “Faculty Interest.”</w:t>
      </w:r>
    </w:p>
    <w:p w14:paraId="0EC5C38C" w14:textId="77777777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Sending out a Monthly Newsletter (in which they state the funding mechanisms, highlight the faculty who submitted proposals, as well as those who receive them.)</w:t>
      </w:r>
    </w:p>
    <w:p w14:paraId="61B0651E" w14:textId="1E649563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A501A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stop for all proposals. Jan Cushman has been seen as the person, however- anyone is fine. </w:t>
      </w:r>
    </w:p>
    <w:p w14:paraId="295B1050" w14:textId="77777777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SPAF’s- OGSR will be providing some help.</w:t>
      </w:r>
    </w:p>
    <w:p w14:paraId="2C36C7DD" w14:textId="77777777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near future, several forms will be moved to a completely online format. Using the *DOCU sign* format for signatures. </w:t>
      </w:r>
    </w:p>
    <w:p w14:paraId="66189BB9" w14:textId="74182477" w:rsidR="00A501AB" w:rsidRDefault="00A501AB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Post Award- </w:t>
      </w:r>
      <w:r w:rsidR="00AB7581">
        <w:rPr>
          <w:rFonts w:asciiTheme="majorHAnsi" w:hAnsiTheme="majorHAnsi"/>
        </w:rPr>
        <w:t>(UARSC)</w:t>
      </w:r>
    </w:p>
    <w:p w14:paraId="1E63C20D" w14:textId="7B92153D" w:rsidR="00AB7581" w:rsidRDefault="00AB7581" w:rsidP="00E1099A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Grant proposal “SEED” money (1-2 weeks to get approval) can receive up to $3,000 in funding. This money is a great way to spur very effective grant proposals. </w:t>
      </w:r>
    </w:p>
    <w:p w14:paraId="56A9C024" w14:textId="42CAC3C6" w:rsidR="0084589C" w:rsidRPr="004642DC" w:rsidRDefault="0084589C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642DC">
        <w:rPr>
          <w:rFonts w:asciiTheme="majorHAnsi" w:hAnsiTheme="majorHAnsi"/>
        </w:rPr>
        <w:t>Approval of Agenda</w:t>
      </w:r>
      <w:r w:rsidR="00570A0B" w:rsidRPr="004642DC">
        <w:rPr>
          <w:rFonts w:asciiTheme="majorHAnsi" w:hAnsiTheme="majorHAnsi"/>
        </w:rPr>
        <w:t xml:space="preserve"> </w:t>
      </w:r>
      <w:r w:rsidR="002B71BC">
        <w:rPr>
          <w:rFonts w:asciiTheme="majorHAnsi" w:hAnsiTheme="majorHAnsi"/>
        </w:rPr>
        <w:t>(Approved with the addition of VII. University Grad Student Learning Outcomes- Sue Moineau)</w:t>
      </w:r>
      <w:r w:rsidR="009F6928" w:rsidRPr="004642DC">
        <w:rPr>
          <w:rFonts w:asciiTheme="majorHAnsi" w:hAnsiTheme="majorHAnsi"/>
        </w:rPr>
        <w:tab/>
      </w:r>
      <w:r w:rsidR="009F6928" w:rsidRPr="004642DC">
        <w:rPr>
          <w:rFonts w:asciiTheme="majorHAnsi" w:hAnsiTheme="majorHAnsi"/>
        </w:rPr>
        <w:tab/>
      </w:r>
      <w:r w:rsidR="00330A3D" w:rsidRPr="004642DC">
        <w:rPr>
          <w:rFonts w:asciiTheme="majorHAnsi" w:hAnsiTheme="majorHAnsi"/>
        </w:rPr>
        <w:t xml:space="preserve">    </w:t>
      </w:r>
      <w:r w:rsidR="004642DC">
        <w:rPr>
          <w:rFonts w:asciiTheme="majorHAnsi" w:hAnsiTheme="majorHAnsi"/>
        </w:rPr>
        <w:t xml:space="preserve">              </w:t>
      </w:r>
      <w:r w:rsidR="00330A3D" w:rsidRPr="004642DC">
        <w:rPr>
          <w:rFonts w:asciiTheme="majorHAnsi" w:hAnsiTheme="majorHAnsi"/>
        </w:rPr>
        <w:t xml:space="preserve">      </w:t>
      </w:r>
      <w:r w:rsidR="009F6928" w:rsidRPr="004642DC">
        <w:rPr>
          <w:rFonts w:asciiTheme="majorHAnsi" w:hAnsiTheme="majorHAnsi"/>
        </w:rPr>
        <w:t>(Powell)</w:t>
      </w:r>
    </w:p>
    <w:p w14:paraId="47C3C43C" w14:textId="148C5A7F" w:rsidR="002777DA" w:rsidRPr="00251DB8" w:rsidRDefault="0084589C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642DC">
        <w:rPr>
          <w:rFonts w:asciiTheme="majorHAnsi" w:hAnsiTheme="majorHAnsi"/>
        </w:rPr>
        <w:t>Approval of Minutes</w:t>
      </w:r>
      <w:r w:rsidR="002B71BC">
        <w:rPr>
          <w:rFonts w:asciiTheme="majorHAnsi" w:hAnsiTheme="majorHAnsi"/>
        </w:rPr>
        <w:t xml:space="preserve"> (2/17/2015 Minutes approved </w:t>
      </w:r>
      <w:r w:rsidR="000B1C0F">
        <w:rPr>
          <w:rFonts w:asciiTheme="majorHAnsi" w:hAnsiTheme="majorHAnsi"/>
        </w:rPr>
        <w:t>w/ correction to how members are listed)</w:t>
      </w:r>
      <w:r w:rsidR="000B1C0F">
        <w:rPr>
          <w:rFonts w:asciiTheme="majorHAnsi" w:hAnsiTheme="majorHAnsi"/>
        </w:rPr>
        <w:tab/>
      </w:r>
      <w:r w:rsidR="000B1C0F">
        <w:rPr>
          <w:rFonts w:asciiTheme="majorHAnsi" w:hAnsiTheme="majorHAnsi"/>
        </w:rPr>
        <w:tab/>
      </w:r>
      <w:r w:rsidR="000B1C0F">
        <w:rPr>
          <w:rFonts w:asciiTheme="majorHAnsi" w:hAnsiTheme="majorHAnsi"/>
        </w:rPr>
        <w:tab/>
      </w:r>
      <w:r w:rsidR="000B1C0F">
        <w:rPr>
          <w:rFonts w:asciiTheme="majorHAnsi" w:hAnsiTheme="majorHAnsi"/>
        </w:rPr>
        <w:tab/>
      </w:r>
      <w:r w:rsidR="009F6928" w:rsidRPr="004642DC">
        <w:rPr>
          <w:rFonts w:asciiTheme="majorHAnsi" w:hAnsiTheme="majorHAnsi"/>
        </w:rPr>
        <w:tab/>
      </w:r>
      <w:r w:rsidR="009F6928" w:rsidRPr="004642DC">
        <w:rPr>
          <w:rFonts w:asciiTheme="majorHAnsi" w:hAnsiTheme="majorHAnsi"/>
        </w:rPr>
        <w:tab/>
      </w:r>
      <w:r w:rsidR="00330A3D" w:rsidRPr="00251DB8">
        <w:rPr>
          <w:rFonts w:asciiTheme="majorHAnsi" w:hAnsiTheme="majorHAnsi"/>
        </w:rPr>
        <w:t xml:space="preserve">        </w:t>
      </w:r>
      <w:r w:rsidR="004642DC" w:rsidRPr="00251DB8">
        <w:rPr>
          <w:rFonts w:asciiTheme="majorHAnsi" w:hAnsiTheme="majorHAnsi"/>
        </w:rPr>
        <w:t xml:space="preserve"> </w:t>
      </w:r>
      <w:r w:rsidR="00330A3D" w:rsidRPr="00251DB8">
        <w:rPr>
          <w:rFonts w:asciiTheme="majorHAnsi" w:hAnsiTheme="majorHAnsi"/>
        </w:rPr>
        <w:t xml:space="preserve">  </w:t>
      </w:r>
      <w:r w:rsidR="009F6928" w:rsidRPr="00251DB8">
        <w:rPr>
          <w:rFonts w:asciiTheme="majorHAnsi" w:hAnsiTheme="majorHAnsi"/>
        </w:rPr>
        <w:t>(Powell)</w:t>
      </w:r>
    </w:p>
    <w:p w14:paraId="451DEB9D" w14:textId="27224E00" w:rsidR="00643736" w:rsidRPr="00251DB8" w:rsidRDefault="00643736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51DB8">
        <w:rPr>
          <w:rFonts w:asciiTheme="majorHAnsi" w:hAnsiTheme="majorHAnsi"/>
        </w:rPr>
        <w:t>Statement of Concern</w:t>
      </w:r>
      <w:r w:rsidRPr="00251DB8">
        <w:rPr>
          <w:rFonts w:asciiTheme="majorHAnsi" w:hAnsiTheme="majorHAnsi"/>
        </w:rPr>
        <w:tab/>
      </w:r>
      <w:r w:rsidRPr="00251DB8">
        <w:rPr>
          <w:rFonts w:asciiTheme="majorHAnsi" w:hAnsiTheme="majorHAnsi"/>
        </w:rPr>
        <w:tab/>
      </w:r>
      <w:r w:rsidRPr="00251DB8">
        <w:rPr>
          <w:rFonts w:asciiTheme="majorHAnsi" w:hAnsiTheme="majorHAnsi"/>
        </w:rPr>
        <w:tab/>
      </w:r>
      <w:r w:rsidRPr="00251DB8">
        <w:rPr>
          <w:rFonts w:asciiTheme="majorHAnsi" w:hAnsiTheme="majorHAnsi"/>
        </w:rPr>
        <w:tab/>
      </w:r>
      <w:r w:rsidRPr="00251DB8">
        <w:rPr>
          <w:rFonts w:asciiTheme="majorHAnsi" w:hAnsiTheme="majorHAnsi"/>
        </w:rPr>
        <w:tab/>
      </w:r>
      <w:r w:rsidR="00251DB8">
        <w:rPr>
          <w:rFonts w:asciiTheme="majorHAnsi" w:hAnsiTheme="majorHAnsi"/>
        </w:rPr>
        <w:t xml:space="preserve">          </w:t>
      </w:r>
      <w:r w:rsidRPr="00251DB8">
        <w:rPr>
          <w:rFonts w:asciiTheme="majorHAnsi" w:hAnsiTheme="majorHAnsi"/>
        </w:rPr>
        <w:t xml:space="preserve">               (Garcia)</w:t>
      </w:r>
    </w:p>
    <w:p w14:paraId="5F8E7C12" w14:textId="7B2AF867" w:rsidR="00643736" w:rsidRDefault="00643736" w:rsidP="0064373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“Continuous Improvement” – We are learning as we fail. </w:t>
      </w:r>
    </w:p>
    <w:p w14:paraId="3A887796" w14:textId="2FFD76AC" w:rsidR="00643736" w:rsidRDefault="00643736" w:rsidP="0064373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previous instance we were asked did we mentor the student </w:t>
      </w:r>
      <w:r w:rsidR="00CF1CCE">
        <w:rPr>
          <w:rFonts w:asciiTheme="majorHAnsi" w:hAnsiTheme="majorHAnsi"/>
        </w:rPr>
        <w:t>enough.</w:t>
      </w:r>
      <w:r>
        <w:rPr>
          <w:rFonts w:asciiTheme="majorHAnsi" w:hAnsiTheme="majorHAnsi"/>
        </w:rPr>
        <w:t xml:space="preserve">  Although we did everything right, it was still very difficult to win in court. It isn’t that we are afraid to go to court.</w:t>
      </w:r>
    </w:p>
    <w:p w14:paraId="03BD6C5A" w14:textId="62CA5AFD" w:rsidR="00643736" w:rsidRDefault="00643736" w:rsidP="0064373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Need to bring Denise in right away. (There could be other issues involved: Title 9, Disabled Student Services, etc.)</w:t>
      </w:r>
    </w:p>
    <w:p w14:paraId="3CB074E2" w14:textId="3D081369" w:rsidR="00643736" w:rsidRDefault="00643736" w:rsidP="0064373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Shannon is the student’s advocate and is there to help the student. She advises them.</w:t>
      </w:r>
    </w:p>
    <w:p w14:paraId="53D211F7" w14:textId="098BD34F" w:rsidR="00643736" w:rsidRDefault="00643736" w:rsidP="0064373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Should this be used for students who are having academic issues (GPA) or is this primarily for students who are having behavioral issues?  Primarily behavior.</w:t>
      </w:r>
    </w:p>
    <w:p w14:paraId="141C32FE" w14:textId="77777777" w:rsidR="00643736" w:rsidRDefault="00643736" w:rsidP="00643736">
      <w:pPr>
        <w:rPr>
          <w:rFonts w:asciiTheme="majorHAnsi" w:hAnsiTheme="majorHAnsi"/>
        </w:rPr>
      </w:pPr>
    </w:p>
    <w:p w14:paraId="58590BB6" w14:textId="2893D766" w:rsidR="00643736" w:rsidRDefault="00643736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College Level Curricular Process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(Denise)</w:t>
      </w:r>
    </w:p>
    <w:p w14:paraId="4ABB2817" w14:textId="727E3D52" w:rsidR="00643736" w:rsidRDefault="0059608E" w:rsidP="0064373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curricular changes need to be brought up on your 1:1 agenda.  </w:t>
      </w:r>
    </w:p>
    <w:p w14:paraId="4CCD13D2" w14:textId="67D211C3" w:rsidR="0059608E" w:rsidRDefault="0059608E" w:rsidP="0064373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have no curricular changes/ additions please report “no curricular changes/ additions to report” on your agenda.</w:t>
      </w:r>
    </w:p>
    <w:p w14:paraId="7D7AB72C" w14:textId="01004C92" w:rsidR="0059608E" w:rsidRDefault="0059608E" w:rsidP="0064373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needs to be done to keep Denise in the Loop.</w:t>
      </w:r>
    </w:p>
    <w:p w14:paraId="22D53AB3" w14:textId="6939AE74" w:rsidR="001B47B8" w:rsidRDefault="001B47B8" w:rsidP="0064373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UCC chair will be reviewing the curriculum after the college committee level. </w:t>
      </w:r>
    </w:p>
    <w:p w14:paraId="64E698A4" w14:textId="379C4F4D" w:rsidR="001B47B8" w:rsidRDefault="001B47B8" w:rsidP="0064373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C-2 and P-2 changes will be done at the College Curricular level, and then sent to </w:t>
      </w:r>
      <w:r w:rsidR="00C75C67">
        <w:rPr>
          <w:rFonts w:asciiTheme="majorHAnsi" w:hAnsiTheme="majorHAnsi"/>
        </w:rPr>
        <w:t xml:space="preserve">UCC Consent Calendars. </w:t>
      </w:r>
    </w:p>
    <w:p w14:paraId="7CE6C4A1" w14:textId="0358694B" w:rsidR="00C75C67" w:rsidRDefault="00C75C67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University Grad Ceremony</w:t>
      </w:r>
      <w:r w:rsidR="00251DB8">
        <w:rPr>
          <w:rFonts w:asciiTheme="majorHAnsi" w:hAnsiTheme="majorHAnsi"/>
        </w:rPr>
        <w:t xml:space="preserve"> </w:t>
      </w:r>
      <w:r w:rsidR="00251DB8">
        <w:rPr>
          <w:rFonts w:asciiTheme="majorHAnsi" w:hAnsiTheme="majorHAnsi"/>
        </w:rPr>
        <w:tab/>
      </w:r>
      <w:r w:rsidR="00251DB8">
        <w:rPr>
          <w:rFonts w:asciiTheme="majorHAnsi" w:hAnsiTheme="majorHAnsi"/>
        </w:rPr>
        <w:tab/>
      </w:r>
      <w:r w:rsidR="00251DB8">
        <w:rPr>
          <w:rFonts w:asciiTheme="majorHAnsi" w:hAnsiTheme="majorHAnsi"/>
        </w:rPr>
        <w:tab/>
      </w:r>
      <w:r w:rsidR="00251DB8">
        <w:rPr>
          <w:rFonts w:asciiTheme="majorHAnsi" w:hAnsiTheme="majorHAnsi"/>
        </w:rPr>
        <w:tab/>
      </w:r>
      <w:r w:rsidR="00251DB8">
        <w:rPr>
          <w:rFonts w:asciiTheme="majorHAnsi" w:hAnsiTheme="majorHAnsi"/>
        </w:rPr>
        <w:tab/>
        <w:t xml:space="preserve">          (Powell)</w:t>
      </w:r>
    </w:p>
    <w:p w14:paraId="3C1252BE" w14:textId="7FDD3F47" w:rsidR="00C75C67" w:rsidRDefault="00C75C67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 you for sending nominees in.</w:t>
      </w:r>
    </w:p>
    <w:p w14:paraId="30F34650" w14:textId="4039D181" w:rsidR="00C75C67" w:rsidRDefault="00C75C67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date of the event is April 30</w:t>
      </w:r>
      <w:r w:rsidRPr="00C75C6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from 5-7pm in USU.</w:t>
      </w:r>
    </w:p>
    <w:p w14:paraId="5A606CC6" w14:textId="7D45A4EB" w:rsidR="00C75C67" w:rsidRDefault="00C75C67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will be recognizing all students with honors. (the Chairs/ Directors of each School/ Department will award them their cord).</w:t>
      </w:r>
    </w:p>
    <w:p w14:paraId="59E9E6BC" w14:textId="35440D11" w:rsidR="00C75C67" w:rsidRDefault="00C75C67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also </w:t>
      </w:r>
      <w:r w:rsidR="00251DB8">
        <w:rPr>
          <w:rFonts w:asciiTheme="majorHAnsi" w:hAnsiTheme="majorHAnsi"/>
        </w:rPr>
        <w:t>recognize the Dean’s Award Nomination. (The winner will be recognized at the Presidential Level).</w:t>
      </w:r>
    </w:p>
    <w:p w14:paraId="39420845" w14:textId="539ED137" w:rsidR="00251DB8" w:rsidRDefault="00251DB8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Faculty who are FERP</w:t>
      </w:r>
      <w:r w:rsidR="00F06F5B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ing/ and or retiring will be recognized as well. </w:t>
      </w:r>
    </w:p>
    <w:p w14:paraId="7C52084D" w14:textId="6A4234E8" w:rsidR="00251DB8" w:rsidRDefault="00251DB8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John Bowman &amp; accompanying band will be playing.</w:t>
      </w:r>
    </w:p>
    <w:p w14:paraId="2A901552" w14:textId="77777777" w:rsidR="00251DB8" w:rsidRDefault="00251DB8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year’s Dean’s Awardee will also be recognized. (Elliot Powell)</w:t>
      </w:r>
    </w:p>
    <w:p w14:paraId="11AB0DEF" w14:textId="10D37526" w:rsidR="00251DB8" w:rsidRDefault="00251DB8" w:rsidP="00C75C6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Faculty and Staff are invited.  </w:t>
      </w:r>
    </w:p>
    <w:p w14:paraId="029C449B" w14:textId="5CECCBEF" w:rsidR="003F4496" w:rsidRDefault="00251DB8" w:rsidP="002777D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University GRAD Student Learning Outcomes  </w:t>
      </w:r>
      <w:r w:rsidR="00F479E0" w:rsidRPr="004642DC">
        <w:rPr>
          <w:rFonts w:asciiTheme="majorHAnsi" w:hAnsiTheme="majorHAnsi"/>
        </w:rPr>
        <w:t xml:space="preserve">                                      </w:t>
      </w:r>
      <w:r w:rsidR="004E2747" w:rsidRPr="004642DC">
        <w:rPr>
          <w:rFonts w:asciiTheme="majorHAnsi" w:hAnsiTheme="majorHAnsi"/>
        </w:rPr>
        <w:t xml:space="preserve">        </w:t>
      </w:r>
      <w:r w:rsidR="003F4496" w:rsidRPr="004642DC">
        <w:rPr>
          <w:rFonts w:asciiTheme="majorHAnsi" w:hAnsiTheme="majorHAnsi"/>
        </w:rPr>
        <w:t>(all)</w:t>
      </w:r>
    </w:p>
    <w:p w14:paraId="4000A2E9" w14:textId="11C80AE0" w:rsidR="0084589C" w:rsidRDefault="00F06F5B" w:rsidP="00643736">
      <w:pPr>
        <w:pStyle w:val="ListParagraph"/>
        <w:numPr>
          <w:ilvl w:val="0"/>
          <w:numId w:val="14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WASC- Graduate Learning Outcomes for “accredited programs” </w:t>
      </w:r>
    </w:p>
    <w:p w14:paraId="79DF979B" w14:textId="354A6D87" w:rsidR="00F06F5B" w:rsidRDefault="00F06F5B" w:rsidP="00643736">
      <w:pPr>
        <w:pStyle w:val="ListParagraph"/>
        <w:numPr>
          <w:ilvl w:val="0"/>
          <w:numId w:val="14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Graduate Advisory Board, Wes should be made aware of this situation. </w:t>
      </w:r>
    </w:p>
    <w:p w14:paraId="0358ADE3" w14:textId="77B5A968" w:rsidR="00F06F5B" w:rsidRDefault="00F06F5B" w:rsidP="00643736">
      <w:pPr>
        <w:pStyle w:val="ListParagraph"/>
        <w:numPr>
          <w:ilvl w:val="0"/>
          <w:numId w:val="14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Universal “Grad Outcomes” affect everyone</w:t>
      </w:r>
      <w:r w:rsidR="006C2473">
        <w:rPr>
          <w:rFonts w:asciiTheme="majorHAnsi" w:hAnsiTheme="majorHAnsi"/>
        </w:rPr>
        <w:t>.  They are not applicable to professional programs.</w:t>
      </w:r>
    </w:p>
    <w:p w14:paraId="64C1BE7D" w14:textId="0F30FF7C" w:rsidR="006C2473" w:rsidRDefault="006C2473" w:rsidP="00643736">
      <w:pPr>
        <w:pStyle w:val="ListParagraph"/>
        <w:numPr>
          <w:ilvl w:val="0"/>
          <w:numId w:val="14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Perhaps we should bring this up with Regina.</w:t>
      </w:r>
    </w:p>
    <w:p w14:paraId="3A0853D6" w14:textId="77777777" w:rsidR="00A65A70" w:rsidRDefault="00A65A70" w:rsidP="00A65A70">
      <w:pPr>
        <w:rPr>
          <w:rFonts w:asciiTheme="majorHAnsi" w:hAnsiTheme="majorHAnsi"/>
        </w:rPr>
      </w:pPr>
    </w:p>
    <w:p w14:paraId="7376A2BF" w14:textId="1C06DDBD" w:rsidR="0084589C" w:rsidRDefault="006C2473" w:rsidP="0084589C">
      <w:r>
        <w:rPr>
          <w:rFonts w:asciiTheme="majorHAnsi" w:hAnsiTheme="majorHAnsi"/>
        </w:rPr>
        <w:t>Meeting Adjourned at 2:28</w:t>
      </w:r>
      <w:r w:rsidR="00A65A70">
        <w:rPr>
          <w:rFonts w:asciiTheme="majorHAnsi" w:hAnsiTheme="majorHAnsi"/>
        </w:rPr>
        <w:t xml:space="preserve">pm </w:t>
      </w:r>
    </w:p>
    <w:p w14:paraId="294E7758" w14:textId="77777777" w:rsidR="0084589C" w:rsidRDefault="0084589C" w:rsidP="0084589C"/>
    <w:p w14:paraId="42452B7B" w14:textId="77777777" w:rsidR="0084589C" w:rsidRDefault="0084589C" w:rsidP="0084589C"/>
    <w:p w14:paraId="72A1F695" w14:textId="77777777" w:rsidR="0084589C" w:rsidRDefault="0084589C" w:rsidP="0084589C"/>
    <w:p w14:paraId="4A7D975B" w14:textId="77777777" w:rsidR="0084589C" w:rsidRDefault="0084589C" w:rsidP="0084589C"/>
    <w:p w14:paraId="4F24672F" w14:textId="77777777" w:rsidR="0084589C" w:rsidRDefault="0084589C" w:rsidP="0084589C">
      <w:pPr>
        <w:ind w:left="1080"/>
      </w:pPr>
    </w:p>
    <w:p w14:paraId="429749D8" w14:textId="77777777" w:rsidR="00720B68" w:rsidRDefault="00720B68"/>
    <w:sectPr w:rsidR="00720B68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F5C7" w14:textId="77777777" w:rsidR="003F2C52" w:rsidRDefault="003F2C52" w:rsidP="006B568E">
      <w:r>
        <w:separator/>
      </w:r>
    </w:p>
  </w:endnote>
  <w:endnote w:type="continuationSeparator" w:id="0">
    <w:p w14:paraId="3F595444" w14:textId="77777777" w:rsidR="003F2C52" w:rsidRDefault="003F2C52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C82CD" w14:textId="77777777" w:rsidR="003F2C52" w:rsidRDefault="003F2C52" w:rsidP="006B568E">
      <w:r>
        <w:separator/>
      </w:r>
    </w:p>
  </w:footnote>
  <w:footnote w:type="continuationSeparator" w:id="0">
    <w:p w14:paraId="6659B60B" w14:textId="77777777" w:rsidR="003F2C52" w:rsidRDefault="003F2C52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C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467A0"/>
    <w:multiLevelType w:val="hybridMultilevel"/>
    <w:tmpl w:val="56C07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C5A"/>
    <w:multiLevelType w:val="hybridMultilevel"/>
    <w:tmpl w:val="28602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4D795B"/>
    <w:multiLevelType w:val="hybridMultilevel"/>
    <w:tmpl w:val="F1201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5C2D"/>
    <w:multiLevelType w:val="hybridMultilevel"/>
    <w:tmpl w:val="0D24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C36098"/>
    <w:multiLevelType w:val="hybridMultilevel"/>
    <w:tmpl w:val="F80C8460"/>
    <w:lvl w:ilvl="0" w:tplc="0409000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14" w:hanging="360"/>
      </w:pPr>
      <w:rPr>
        <w:rFonts w:ascii="Wingdings" w:hAnsi="Wingdings" w:hint="default"/>
      </w:rPr>
    </w:lvl>
  </w:abstractNum>
  <w:abstractNum w:abstractNumId="7" w15:restartNumberingAfterBreak="0">
    <w:nsid w:val="27220748"/>
    <w:multiLevelType w:val="hybridMultilevel"/>
    <w:tmpl w:val="7E9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5D3"/>
    <w:multiLevelType w:val="hybridMultilevel"/>
    <w:tmpl w:val="55307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9A4D3F"/>
    <w:multiLevelType w:val="hybridMultilevel"/>
    <w:tmpl w:val="7FEE3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B01B7D"/>
    <w:multiLevelType w:val="hybridMultilevel"/>
    <w:tmpl w:val="6A5E2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BBD"/>
    <w:multiLevelType w:val="hybridMultilevel"/>
    <w:tmpl w:val="FA58C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52E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97FF2"/>
    <w:multiLevelType w:val="hybridMultilevel"/>
    <w:tmpl w:val="8834A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5A2294"/>
    <w:multiLevelType w:val="hybridMultilevel"/>
    <w:tmpl w:val="74962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A9071C"/>
    <w:multiLevelType w:val="hybridMultilevel"/>
    <w:tmpl w:val="D1E83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0677C"/>
    <w:rsid w:val="00016CEA"/>
    <w:rsid w:val="000170C9"/>
    <w:rsid w:val="00042F2A"/>
    <w:rsid w:val="00067920"/>
    <w:rsid w:val="00086453"/>
    <w:rsid w:val="000A1C17"/>
    <w:rsid w:val="000B1C0F"/>
    <w:rsid w:val="000B4232"/>
    <w:rsid w:val="000B7615"/>
    <w:rsid w:val="00154FB3"/>
    <w:rsid w:val="001B47B8"/>
    <w:rsid w:val="001B78D1"/>
    <w:rsid w:val="001C62C8"/>
    <w:rsid w:val="001D42ED"/>
    <w:rsid w:val="00200B3E"/>
    <w:rsid w:val="00216FEB"/>
    <w:rsid w:val="002276B5"/>
    <w:rsid w:val="00251DB8"/>
    <w:rsid w:val="002777DA"/>
    <w:rsid w:val="002940C2"/>
    <w:rsid w:val="002B18C8"/>
    <w:rsid w:val="002B3E41"/>
    <w:rsid w:val="002B71BC"/>
    <w:rsid w:val="002E39F2"/>
    <w:rsid w:val="00330A3D"/>
    <w:rsid w:val="00334193"/>
    <w:rsid w:val="00351B49"/>
    <w:rsid w:val="003544AE"/>
    <w:rsid w:val="00381BF5"/>
    <w:rsid w:val="003A375F"/>
    <w:rsid w:val="003B62FF"/>
    <w:rsid w:val="003D0742"/>
    <w:rsid w:val="003E275D"/>
    <w:rsid w:val="003E7122"/>
    <w:rsid w:val="003F2C52"/>
    <w:rsid w:val="003F4496"/>
    <w:rsid w:val="00447838"/>
    <w:rsid w:val="004642DC"/>
    <w:rsid w:val="00473E88"/>
    <w:rsid w:val="004C3042"/>
    <w:rsid w:val="004E2747"/>
    <w:rsid w:val="00512230"/>
    <w:rsid w:val="00570A0B"/>
    <w:rsid w:val="0059608E"/>
    <w:rsid w:val="005C4C7B"/>
    <w:rsid w:val="005F6CD7"/>
    <w:rsid w:val="0061597C"/>
    <w:rsid w:val="00624CD6"/>
    <w:rsid w:val="006336FB"/>
    <w:rsid w:val="00643736"/>
    <w:rsid w:val="00651998"/>
    <w:rsid w:val="00655EC0"/>
    <w:rsid w:val="006A6144"/>
    <w:rsid w:val="006A6F26"/>
    <w:rsid w:val="006B568E"/>
    <w:rsid w:val="006C2473"/>
    <w:rsid w:val="0070105F"/>
    <w:rsid w:val="00720B68"/>
    <w:rsid w:val="007323DB"/>
    <w:rsid w:val="00735B14"/>
    <w:rsid w:val="00755F21"/>
    <w:rsid w:val="007807A1"/>
    <w:rsid w:val="007944ED"/>
    <w:rsid w:val="007B01D7"/>
    <w:rsid w:val="007C31F9"/>
    <w:rsid w:val="008109AB"/>
    <w:rsid w:val="00832D2D"/>
    <w:rsid w:val="0084589C"/>
    <w:rsid w:val="00850538"/>
    <w:rsid w:val="00864D54"/>
    <w:rsid w:val="00877D44"/>
    <w:rsid w:val="008B0815"/>
    <w:rsid w:val="0091739D"/>
    <w:rsid w:val="009379DD"/>
    <w:rsid w:val="00957090"/>
    <w:rsid w:val="00960DE8"/>
    <w:rsid w:val="00983469"/>
    <w:rsid w:val="00984CD3"/>
    <w:rsid w:val="009921BE"/>
    <w:rsid w:val="00995810"/>
    <w:rsid w:val="009A1122"/>
    <w:rsid w:val="009C656D"/>
    <w:rsid w:val="009D6DB5"/>
    <w:rsid w:val="009D7A33"/>
    <w:rsid w:val="009E6CD8"/>
    <w:rsid w:val="009F6928"/>
    <w:rsid w:val="00A501AB"/>
    <w:rsid w:val="00A65A70"/>
    <w:rsid w:val="00A84879"/>
    <w:rsid w:val="00A92258"/>
    <w:rsid w:val="00A94AE8"/>
    <w:rsid w:val="00AA474F"/>
    <w:rsid w:val="00AB7581"/>
    <w:rsid w:val="00AD345F"/>
    <w:rsid w:val="00B15B19"/>
    <w:rsid w:val="00B31FE1"/>
    <w:rsid w:val="00B81F94"/>
    <w:rsid w:val="00B82FAB"/>
    <w:rsid w:val="00B91057"/>
    <w:rsid w:val="00C26239"/>
    <w:rsid w:val="00C708F3"/>
    <w:rsid w:val="00C75C67"/>
    <w:rsid w:val="00C94091"/>
    <w:rsid w:val="00CD2EDE"/>
    <w:rsid w:val="00CE131F"/>
    <w:rsid w:val="00CE2C9A"/>
    <w:rsid w:val="00CF1CCE"/>
    <w:rsid w:val="00D279FE"/>
    <w:rsid w:val="00D31523"/>
    <w:rsid w:val="00D76C3F"/>
    <w:rsid w:val="00DC76E2"/>
    <w:rsid w:val="00E1099A"/>
    <w:rsid w:val="00E139A0"/>
    <w:rsid w:val="00E57FDA"/>
    <w:rsid w:val="00EA531C"/>
    <w:rsid w:val="00F06F5B"/>
    <w:rsid w:val="00F479E0"/>
    <w:rsid w:val="00F932D5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61194"/>
  <w14:defaultImageDpi w14:val="300"/>
  <w15:docId w15:val="{2ACD049D-92E8-4071-BF0D-4C58DA6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ABA68-1AD0-4B4C-A282-3F91F68D1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CA03-7716-4DC1-B302-2EE82DDFB725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27463276-A63E-493E-AE1E-0E6EB5F28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DB456-D12D-4CCF-A619-34A80ED4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16</cp:revision>
  <cp:lastPrinted>2014-11-06T17:18:00Z</cp:lastPrinted>
  <dcterms:created xsi:type="dcterms:W3CDTF">2015-03-18T22:16:00Z</dcterms:created>
  <dcterms:modified xsi:type="dcterms:W3CDTF">2018-01-29T21:11:00Z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