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CD" w:rsidRPr="006A4096" w:rsidRDefault="00594DCD" w:rsidP="00594DCD">
      <w:pPr>
        <w:spacing w:after="0" w:line="200" w:lineRule="exact"/>
        <w:rPr>
          <w:rFonts w:asciiTheme="majorHAnsi" w:hAnsiTheme="majorHAnsi"/>
        </w:rPr>
      </w:pPr>
    </w:p>
    <w:p w:rsidR="00594DCD" w:rsidRPr="006A4096" w:rsidRDefault="00594DCD" w:rsidP="00594DCD">
      <w:pPr>
        <w:spacing w:after="0" w:line="240" w:lineRule="auto"/>
        <w:ind w:left="1585" w:right="1557"/>
        <w:jc w:val="center"/>
        <w:rPr>
          <w:rFonts w:asciiTheme="majorHAnsi" w:eastAsia="Calibri" w:hAnsiTheme="majorHAnsi" w:cs="Calibri"/>
          <w:b/>
        </w:rPr>
      </w:pPr>
      <w:r w:rsidRPr="006A4096">
        <w:rPr>
          <w:rFonts w:asciiTheme="majorHAnsi" w:eastAsia="Calibri" w:hAnsiTheme="majorHAnsi" w:cs="Calibri"/>
          <w:b/>
        </w:rPr>
        <w:t>CSU</w:t>
      </w:r>
      <w:r>
        <w:rPr>
          <w:rFonts w:asciiTheme="majorHAnsi" w:eastAsia="Calibri" w:hAnsiTheme="majorHAnsi" w:cs="Calibri"/>
          <w:b/>
        </w:rPr>
        <w:t xml:space="preserve"> </w:t>
      </w:r>
      <w:r w:rsidRPr="006A4096">
        <w:rPr>
          <w:rFonts w:asciiTheme="majorHAnsi" w:eastAsia="Calibri" w:hAnsiTheme="majorHAnsi" w:cs="Calibri"/>
          <w:b/>
        </w:rPr>
        <w:t>S</w:t>
      </w:r>
      <w:r>
        <w:rPr>
          <w:rFonts w:asciiTheme="majorHAnsi" w:eastAsia="Calibri" w:hAnsiTheme="majorHAnsi" w:cs="Calibri"/>
          <w:b/>
        </w:rPr>
        <w:t xml:space="preserve">an </w:t>
      </w:r>
      <w:r w:rsidRPr="006A4096">
        <w:rPr>
          <w:rFonts w:asciiTheme="majorHAnsi" w:eastAsia="Calibri" w:hAnsiTheme="majorHAnsi" w:cs="Calibri"/>
          <w:b/>
        </w:rPr>
        <w:t>M</w:t>
      </w:r>
      <w:r>
        <w:rPr>
          <w:rFonts w:asciiTheme="majorHAnsi" w:eastAsia="Calibri" w:hAnsiTheme="majorHAnsi" w:cs="Calibri"/>
          <w:b/>
        </w:rPr>
        <w:t>arcos</w:t>
      </w:r>
    </w:p>
    <w:p w:rsidR="00594DCD" w:rsidRPr="006A4096" w:rsidRDefault="00594DCD" w:rsidP="00594DCD">
      <w:pPr>
        <w:spacing w:after="0" w:line="240" w:lineRule="auto"/>
        <w:ind w:left="1585" w:right="1557"/>
        <w:jc w:val="center"/>
        <w:rPr>
          <w:rFonts w:asciiTheme="majorHAnsi" w:eastAsia="Calibri" w:hAnsiTheme="majorHAnsi" w:cs="Calibri"/>
        </w:rPr>
      </w:pPr>
      <w:r w:rsidRPr="006A4096">
        <w:rPr>
          <w:rFonts w:asciiTheme="majorHAnsi" w:eastAsia="Calibri" w:hAnsiTheme="majorHAnsi" w:cs="Calibri"/>
          <w:b/>
          <w:bCs/>
        </w:rPr>
        <w:t>General</w:t>
      </w:r>
      <w:r w:rsidRPr="006A4096">
        <w:rPr>
          <w:rFonts w:asciiTheme="majorHAnsi" w:eastAsia="Calibri" w:hAnsiTheme="majorHAnsi" w:cs="Calibri"/>
          <w:b/>
          <w:bCs/>
          <w:spacing w:val="-7"/>
        </w:rPr>
        <w:t xml:space="preserve"> </w:t>
      </w:r>
      <w:r w:rsidRPr="006A4096">
        <w:rPr>
          <w:rFonts w:asciiTheme="majorHAnsi" w:eastAsia="Calibri" w:hAnsiTheme="majorHAnsi" w:cs="Calibri"/>
          <w:b/>
          <w:bCs/>
          <w:spacing w:val="1"/>
        </w:rPr>
        <w:t>E</w:t>
      </w:r>
      <w:r w:rsidRPr="006A4096">
        <w:rPr>
          <w:rFonts w:asciiTheme="majorHAnsi" w:eastAsia="Calibri" w:hAnsiTheme="majorHAnsi" w:cs="Calibri"/>
          <w:b/>
          <w:bCs/>
        </w:rPr>
        <w:t>ducation</w:t>
      </w:r>
      <w:r w:rsidRPr="006A4096">
        <w:rPr>
          <w:rFonts w:asciiTheme="majorHAnsi" w:eastAsia="Calibri" w:hAnsiTheme="majorHAnsi" w:cs="Calibri"/>
          <w:b/>
          <w:bCs/>
          <w:spacing w:val="-8"/>
        </w:rPr>
        <w:t xml:space="preserve"> </w:t>
      </w:r>
      <w:r w:rsidRPr="006A4096">
        <w:rPr>
          <w:rFonts w:asciiTheme="majorHAnsi" w:eastAsia="Calibri" w:hAnsiTheme="majorHAnsi" w:cs="Calibri"/>
          <w:b/>
          <w:bCs/>
        </w:rPr>
        <w:t>Prog</w:t>
      </w:r>
      <w:r w:rsidRPr="006A4096">
        <w:rPr>
          <w:rFonts w:asciiTheme="majorHAnsi" w:eastAsia="Calibri" w:hAnsiTheme="majorHAnsi" w:cs="Calibri"/>
          <w:b/>
          <w:bCs/>
          <w:spacing w:val="1"/>
        </w:rPr>
        <w:t>r</w:t>
      </w:r>
      <w:r w:rsidRPr="006A4096">
        <w:rPr>
          <w:rFonts w:asciiTheme="majorHAnsi" w:eastAsia="Calibri" w:hAnsiTheme="majorHAnsi" w:cs="Calibri"/>
          <w:b/>
          <w:bCs/>
        </w:rPr>
        <w:t>am</w:t>
      </w:r>
      <w:r w:rsidRPr="006A4096">
        <w:rPr>
          <w:rFonts w:asciiTheme="majorHAnsi" w:eastAsia="Calibri" w:hAnsiTheme="majorHAnsi" w:cs="Calibri"/>
          <w:b/>
          <w:bCs/>
          <w:spacing w:val="-7"/>
        </w:rPr>
        <w:t xml:space="preserve"> </w:t>
      </w:r>
      <w:r w:rsidRPr="006A4096">
        <w:rPr>
          <w:rFonts w:asciiTheme="majorHAnsi" w:eastAsia="Calibri" w:hAnsiTheme="majorHAnsi" w:cs="Calibri"/>
          <w:b/>
          <w:bCs/>
        </w:rPr>
        <w:t>As</w:t>
      </w:r>
      <w:r w:rsidRPr="006A4096">
        <w:rPr>
          <w:rFonts w:asciiTheme="majorHAnsi" w:eastAsia="Calibri" w:hAnsiTheme="majorHAnsi" w:cs="Calibri"/>
          <w:b/>
          <w:bCs/>
          <w:spacing w:val="1"/>
        </w:rPr>
        <w:t>s</w:t>
      </w:r>
      <w:r w:rsidRPr="006A4096">
        <w:rPr>
          <w:rFonts w:asciiTheme="majorHAnsi" w:eastAsia="Calibri" w:hAnsiTheme="majorHAnsi" w:cs="Calibri"/>
          <w:b/>
          <w:bCs/>
        </w:rPr>
        <w:t>essment</w:t>
      </w:r>
      <w:r w:rsidRPr="006A4096">
        <w:rPr>
          <w:rFonts w:asciiTheme="majorHAnsi" w:eastAsia="Calibri" w:hAnsiTheme="majorHAnsi" w:cs="Calibri"/>
          <w:b/>
          <w:bCs/>
          <w:spacing w:val="-8"/>
        </w:rPr>
        <w:t xml:space="preserve"> </w:t>
      </w:r>
      <w:r w:rsidRPr="006A4096">
        <w:rPr>
          <w:rFonts w:asciiTheme="majorHAnsi" w:eastAsia="Calibri" w:hAnsiTheme="majorHAnsi" w:cs="Calibri"/>
          <w:b/>
          <w:bCs/>
        </w:rPr>
        <w:t>Pl</w:t>
      </w:r>
      <w:r w:rsidRPr="006A4096">
        <w:rPr>
          <w:rFonts w:asciiTheme="majorHAnsi" w:eastAsia="Calibri" w:hAnsiTheme="majorHAnsi" w:cs="Calibri"/>
          <w:b/>
          <w:bCs/>
          <w:spacing w:val="1"/>
        </w:rPr>
        <w:t>a</w:t>
      </w:r>
      <w:r w:rsidRPr="006A4096">
        <w:rPr>
          <w:rFonts w:asciiTheme="majorHAnsi" w:eastAsia="Calibri" w:hAnsiTheme="majorHAnsi" w:cs="Calibri"/>
          <w:b/>
          <w:bCs/>
        </w:rPr>
        <w:t>n</w:t>
      </w:r>
      <w:r w:rsidRPr="006A4096">
        <w:rPr>
          <w:rFonts w:asciiTheme="majorHAnsi" w:eastAsia="Calibri" w:hAnsiTheme="majorHAnsi" w:cs="Calibri"/>
          <w:b/>
          <w:bCs/>
          <w:spacing w:val="-4"/>
        </w:rPr>
        <w:t xml:space="preserve"> </w:t>
      </w:r>
    </w:p>
    <w:p w:rsidR="006B3098" w:rsidRDefault="006B3098"/>
    <w:p w:rsidR="00594DCD" w:rsidRDefault="00594DCD">
      <w:r>
        <w:t xml:space="preserve">The General Education Committee (GEC) charged the </w:t>
      </w:r>
      <w:r w:rsidR="00D14CC6">
        <w:t xml:space="preserve">GE </w:t>
      </w:r>
      <w:r>
        <w:t>Assessment Subcommittee with the task of developing steps toward implementing the GE Assessment Plan, accepted in 2015. The goals of the Assessment Plan were:</w:t>
      </w:r>
    </w:p>
    <w:p w:rsidR="00594DCD" w:rsidRDefault="00594DCD" w:rsidP="00594DCD">
      <w:pPr>
        <w:pStyle w:val="ListParagraph"/>
        <w:numPr>
          <w:ilvl w:val="0"/>
          <w:numId w:val="1"/>
        </w:numPr>
      </w:pPr>
      <w:r>
        <w:t>The plan shall assess the General Education (GE) program as a whole and in particular, address the GE areas and GE Program Student Learning Outcomes (GEPSLOs).</w:t>
      </w:r>
    </w:p>
    <w:p w:rsidR="00594DCD" w:rsidRDefault="00594DCD" w:rsidP="00594DCD">
      <w:pPr>
        <w:pStyle w:val="ListParagraph"/>
        <w:numPr>
          <w:ilvl w:val="0"/>
          <w:numId w:val="1"/>
        </w:numPr>
      </w:pPr>
      <w:r>
        <w:t xml:space="preserve">All efforts will be made to keep class-time intrusions to a minimum while ensuring instructor control. </w:t>
      </w:r>
    </w:p>
    <w:p w:rsidR="00594DCD" w:rsidRDefault="00594DCD" w:rsidP="00594DCD">
      <w:pPr>
        <w:pStyle w:val="ListParagraph"/>
        <w:numPr>
          <w:ilvl w:val="0"/>
          <w:numId w:val="1"/>
        </w:numPr>
      </w:pPr>
      <w:r>
        <w:t>The GEC will work with departments to ensure that data is collected in a manner that does not cause undue burden on the department.</w:t>
      </w:r>
    </w:p>
    <w:p w:rsidR="00594DCD" w:rsidRDefault="00594DCD" w:rsidP="00594DCD">
      <w:pPr>
        <w:pStyle w:val="ListParagraph"/>
        <w:numPr>
          <w:ilvl w:val="0"/>
          <w:numId w:val="1"/>
        </w:numPr>
      </w:pPr>
      <w:r>
        <w:t>No part of this assessment process shall be used for faculty evaluation purposes (for neither tenure track or lecturer faculty).</w:t>
      </w:r>
    </w:p>
    <w:p w:rsidR="00594DCD" w:rsidRDefault="00594DCD" w:rsidP="00594DCD">
      <w:pPr>
        <w:pStyle w:val="ListParagraph"/>
        <w:numPr>
          <w:ilvl w:val="0"/>
          <w:numId w:val="1"/>
        </w:numPr>
      </w:pPr>
      <w:r>
        <w:t>The assessment plan shall include a mechanism to close the loop by which weaknesses in the GE program can be addressed, modifications made, and then retested for effectiveness.</w:t>
      </w:r>
    </w:p>
    <w:p w:rsidR="00594DCD" w:rsidRDefault="00594DCD" w:rsidP="00594DCD">
      <w:pPr>
        <w:pStyle w:val="ListParagraph"/>
        <w:numPr>
          <w:ilvl w:val="0"/>
          <w:numId w:val="1"/>
        </w:numPr>
      </w:pPr>
      <w:r>
        <w:t>A schedule will be created and established in order to systematically capture data from all GE areas within a three-year period.</w:t>
      </w:r>
    </w:p>
    <w:p w:rsidR="00594DCD" w:rsidRDefault="00D14CC6" w:rsidP="00594DCD">
      <w:r>
        <w:t>Status update on each of the goals:</w:t>
      </w:r>
    </w:p>
    <w:p w:rsidR="004D28EE" w:rsidRDefault="004D28EE" w:rsidP="00594DCD">
      <w:r w:rsidRPr="004D28EE">
        <w:rPr>
          <w:b/>
        </w:rPr>
        <w:t>Goal 1</w:t>
      </w:r>
      <w:r w:rsidRPr="004D28EE">
        <w:rPr>
          <w:b/>
        </w:rPr>
        <w:br/>
      </w:r>
      <w:r>
        <w:t xml:space="preserve">The GEC Assessment Subcommittee determined that the GE Program assessment </w:t>
      </w:r>
      <w:r w:rsidR="00D14CC6">
        <w:t>should be viewed withi</w:t>
      </w:r>
      <w:r>
        <w:t xml:space="preserve">n a Program Review framework </w:t>
      </w:r>
      <w:r w:rsidR="00D14CC6">
        <w:t xml:space="preserve">and viewed through that </w:t>
      </w:r>
      <w:r>
        <w:t xml:space="preserve">lens. In order to review the program, determine if the learning outcomes are met, and then provide opportunities to make improvements to the program, </w:t>
      </w:r>
      <w:r w:rsidR="002762A1">
        <w:t xml:space="preserve">the pilot survey used to obtain initial feedback from instructors </w:t>
      </w:r>
      <w:r w:rsidR="00D14CC6">
        <w:t>was</w:t>
      </w:r>
      <w:r w:rsidR="002762A1">
        <w:t xml:space="preserve"> an effective way to evaluate one portion of the program review process. </w:t>
      </w:r>
    </w:p>
    <w:p w:rsidR="004D28EE" w:rsidRDefault="002762A1" w:rsidP="00594DCD">
      <w:r>
        <w:t xml:space="preserve">For example, </w:t>
      </w:r>
      <w:r w:rsidR="00D14CC6">
        <w:t>the GEC decided on a triennial assessment cycle that would begin with areas CC and DD. To further determine where faculty were “at” regarding assessment in GE courses, c</w:t>
      </w:r>
      <w:r w:rsidR="004D28EE">
        <w:t>ourse instructors in areas CC and DD were asked to respond to the following brief prompts:</w:t>
      </w:r>
    </w:p>
    <w:p w:rsidR="004D28EE" w:rsidRDefault="004D28EE" w:rsidP="004D28EE">
      <w:pPr>
        <w:pStyle w:val="ListParagraph"/>
        <w:numPr>
          <w:ilvl w:val="0"/>
          <w:numId w:val="2"/>
        </w:numPr>
      </w:pPr>
      <w:r>
        <w:t>Are you aware of the nine GEPSLOs?</w:t>
      </w:r>
    </w:p>
    <w:p w:rsidR="004D28EE" w:rsidRDefault="004D28EE" w:rsidP="004D28EE">
      <w:pPr>
        <w:pStyle w:val="ListParagraph"/>
        <w:numPr>
          <w:ilvl w:val="0"/>
          <w:numId w:val="2"/>
        </w:numPr>
      </w:pPr>
      <w:r>
        <w:t xml:space="preserve">Have you seen the GEPSLOs anywhere prior to this survey? </w:t>
      </w:r>
    </w:p>
    <w:p w:rsidR="004D28EE" w:rsidRDefault="004D28EE" w:rsidP="004D28EE">
      <w:pPr>
        <w:pStyle w:val="ListParagraph"/>
        <w:numPr>
          <w:ilvl w:val="0"/>
          <w:numId w:val="2"/>
        </w:numPr>
      </w:pPr>
      <w:r>
        <w:t xml:space="preserve">If yes, where have you seen them? </w:t>
      </w:r>
    </w:p>
    <w:p w:rsidR="004D28EE" w:rsidRDefault="004D28EE" w:rsidP="004D28EE">
      <w:pPr>
        <w:pStyle w:val="ListParagraph"/>
        <w:numPr>
          <w:ilvl w:val="0"/>
          <w:numId w:val="2"/>
        </w:numPr>
      </w:pPr>
      <w:r>
        <w:t>Have you ever included these GEPSLOs on your syllabi?</w:t>
      </w:r>
    </w:p>
    <w:p w:rsidR="004D28EE" w:rsidRDefault="004D28EE" w:rsidP="004D28EE">
      <w:pPr>
        <w:pStyle w:val="ListParagraph"/>
        <w:numPr>
          <w:ilvl w:val="0"/>
          <w:numId w:val="2"/>
        </w:numPr>
      </w:pPr>
      <w:r>
        <w:t>How do you introduce concepts from GEPSLO #2 in your class?</w:t>
      </w:r>
    </w:p>
    <w:p w:rsidR="004D28EE" w:rsidRDefault="004D28EE" w:rsidP="004D28EE">
      <w:pPr>
        <w:pStyle w:val="ListParagraph"/>
        <w:numPr>
          <w:ilvl w:val="0"/>
          <w:numId w:val="2"/>
        </w:numPr>
      </w:pPr>
      <w:r>
        <w:t>How do you know that students have learned the concepts described in GEPSLO #2?</w:t>
      </w:r>
    </w:p>
    <w:p w:rsidR="004D28EE" w:rsidRDefault="004D28EE" w:rsidP="004D28EE">
      <w:pPr>
        <w:pStyle w:val="ListParagraph"/>
        <w:numPr>
          <w:ilvl w:val="0"/>
          <w:numId w:val="2"/>
        </w:numPr>
      </w:pPr>
      <w:r>
        <w:t>How do you introduce concepts from GEPSLO #6 in your class?</w:t>
      </w:r>
    </w:p>
    <w:p w:rsidR="004D28EE" w:rsidRDefault="004D28EE" w:rsidP="004D28EE">
      <w:pPr>
        <w:pStyle w:val="ListParagraph"/>
        <w:numPr>
          <w:ilvl w:val="0"/>
          <w:numId w:val="2"/>
        </w:numPr>
      </w:pPr>
      <w:r>
        <w:lastRenderedPageBreak/>
        <w:t>How do you know that students have learned the concepts described in GEPSLO #6?</w:t>
      </w:r>
    </w:p>
    <w:p w:rsidR="004D28EE" w:rsidRDefault="004D28EE" w:rsidP="004D28EE">
      <w:pPr>
        <w:pStyle w:val="ListParagraph"/>
        <w:numPr>
          <w:ilvl w:val="0"/>
          <w:numId w:val="2"/>
        </w:numPr>
      </w:pPr>
      <w:r>
        <w:t>How do you introduce concepts from GEPSLO #8 in your class?</w:t>
      </w:r>
    </w:p>
    <w:p w:rsidR="004D28EE" w:rsidRDefault="004D28EE" w:rsidP="004D28EE">
      <w:pPr>
        <w:pStyle w:val="ListParagraph"/>
        <w:numPr>
          <w:ilvl w:val="0"/>
          <w:numId w:val="2"/>
        </w:numPr>
      </w:pPr>
      <w:r>
        <w:t>How do you know that students have learned the concepts described in GEPSLO #8?</w:t>
      </w:r>
    </w:p>
    <w:p w:rsidR="004D28EE" w:rsidRDefault="002762A1" w:rsidP="004D28EE">
      <w:r>
        <w:t xml:space="preserve">The results </w:t>
      </w:r>
      <w:r w:rsidR="00D14CC6">
        <w:t xml:space="preserve">from this survey </w:t>
      </w:r>
      <w:r>
        <w:t xml:space="preserve">demonstrated </w:t>
      </w:r>
      <w:proofErr w:type="gramStart"/>
      <w:r>
        <w:t>that faculty were</w:t>
      </w:r>
      <w:proofErr w:type="gramEnd"/>
      <w:r>
        <w:t xml:space="preserve"> aware of the GEPSLOs, receiv</w:t>
      </w:r>
      <w:r w:rsidR="00D14CC6">
        <w:t>ed</w:t>
      </w:r>
      <w:r>
        <w:t xml:space="preserve"> information about them from their departments and from the website, but </w:t>
      </w:r>
      <w:r w:rsidR="00D14CC6">
        <w:t>have</w:t>
      </w:r>
      <w:r>
        <w:t xml:space="preserve"> not include</w:t>
      </w:r>
      <w:r w:rsidR="00D14CC6">
        <w:t>d</w:t>
      </w:r>
      <w:r>
        <w:t xml:space="preserve"> them on their syllabi. Faculty provided information on the GEPSLOs</w:t>
      </w:r>
      <w:r w:rsidR="00D14CC6">
        <w:t xml:space="preserve"> 2, 6, and 8 in this schedule, </w:t>
      </w:r>
      <w:r>
        <w:t xml:space="preserve">particularly how concepts of each are introduced in the class and how faculty measure whether students have learned the concept. </w:t>
      </w:r>
    </w:p>
    <w:p w:rsidR="002762A1" w:rsidRDefault="002762A1" w:rsidP="004D28EE">
      <w:r w:rsidRPr="002762A1">
        <w:rPr>
          <w:b/>
        </w:rPr>
        <w:t>Goal 2</w:t>
      </w:r>
      <w:r>
        <w:br/>
        <w:t>Th</w:t>
      </w:r>
      <w:r w:rsidR="00D14CC6">
        <w:t>e survey</w:t>
      </w:r>
      <w:r>
        <w:t xml:space="preserve"> method of collecting feedback from faculty did not intrude on any class time. However, it did intrude (briefly</w:t>
      </w:r>
      <w:r w:rsidR="00D14CC6">
        <w:t>-about 10 minutes</w:t>
      </w:r>
      <w:r>
        <w:t>) on personal time.</w:t>
      </w:r>
    </w:p>
    <w:p w:rsidR="002762A1" w:rsidRDefault="002762A1" w:rsidP="004D28EE">
      <w:r w:rsidRPr="002762A1">
        <w:rPr>
          <w:b/>
        </w:rPr>
        <w:t>Goal 3</w:t>
      </w:r>
      <w:r>
        <w:br/>
        <w:t>Information was capture</w:t>
      </w:r>
      <w:r w:rsidR="00D14CC6">
        <w:t xml:space="preserve">d completely online and aggregated by the Assessment Specialist; </w:t>
      </w:r>
      <w:r>
        <w:t>therefore no departments were impacted.</w:t>
      </w:r>
    </w:p>
    <w:p w:rsidR="002762A1" w:rsidRDefault="002762A1" w:rsidP="004D28EE">
      <w:r w:rsidRPr="002762A1">
        <w:rPr>
          <w:b/>
        </w:rPr>
        <w:t>Goal 4</w:t>
      </w:r>
      <w:r>
        <w:br/>
      </w:r>
      <w:proofErr w:type="gramStart"/>
      <w:r>
        <w:t>All</w:t>
      </w:r>
      <w:proofErr w:type="gramEnd"/>
      <w:r>
        <w:t xml:space="preserve"> responses were anonymous and there were no opportunities to identify courses or departments.</w:t>
      </w:r>
    </w:p>
    <w:p w:rsidR="002762A1" w:rsidRDefault="002762A1" w:rsidP="004D28EE">
      <w:r w:rsidRPr="00766644">
        <w:rPr>
          <w:b/>
        </w:rPr>
        <w:t>Goal 5</w:t>
      </w:r>
      <w:r>
        <w:br/>
      </w:r>
      <w:proofErr w:type="gramStart"/>
      <w:r>
        <w:t>By</w:t>
      </w:r>
      <w:proofErr w:type="gramEnd"/>
      <w:r>
        <w:t xml:space="preserve"> capturing this information, </w:t>
      </w:r>
      <w:r w:rsidR="00D14CC6">
        <w:t xml:space="preserve">the subcommittee believes </w:t>
      </w:r>
      <w:r>
        <w:t xml:space="preserve">we </w:t>
      </w:r>
      <w:r w:rsidR="00D14CC6">
        <w:t>will be</w:t>
      </w:r>
      <w:r>
        <w:t xml:space="preserve"> able to indirectly assess faculty perceptions of the learning in their own course. This method will be supported by a follow-up request for sample work that will be evaluated within the GEC by rubric (to be developed). Disparities (and supporting data) </w:t>
      </w:r>
      <w:r w:rsidR="00D14CC6">
        <w:t xml:space="preserve">identified by the GEC </w:t>
      </w:r>
      <w:r>
        <w:t xml:space="preserve">will be shared with the </w:t>
      </w:r>
      <w:r w:rsidR="00766644">
        <w:t>area faculty, asking them to provide some feedback on why the disparity occurs, what can be done about it, or what modifications can be made within the GEC purview. This will allow the GEC to address disparities (and successes), thereby closing the loop.</w:t>
      </w:r>
    </w:p>
    <w:p w:rsidR="00F512D2" w:rsidRDefault="00F512D2" w:rsidP="004D28EE"/>
    <w:p w:rsidR="00F512D2" w:rsidRDefault="00F512D2" w:rsidP="004D28EE"/>
    <w:p w:rsidR="00F512D2" w:rsidRDefault="00F512D2" w:rsidP="004D28EE"/>
    <w:p w:rsidR="00F512D2" w:rsidRDefault="00F512D2" w:rsidP="004D28EE"/>
    <w:p w:rsidR="00F512D2" w:rsidRDefault="00F512D2" w:rsidP="004D28EE"/>
    <w:p w:rsidR="00F512D2" w:rsidRDefault="00F512D2" w:rsidP="004D28EE"/>
    <w:p w:rsidR="00F512D2" w:rsidRDefault="00F512D2" w:rsidP="004D28EE"/>
    <w:p w:rsidR="00F512D2" w:rsidRDefault="00F512D2" w:rsidP="004D28EE"/>
    <w:tbl>
      <w:tblPr>
        <w:tblpPr w:leftFromText="187" w:rightFromText="187" w:vertAnchor="text" w:horzAnchor="margin" w:tblpY="1060"/>
        <w:tblW w:w="0" w:type="auto"/>
        <w:tblCellMar>
          <w:left w:w="0" w:type="dxa"/>
          <w:right w:w="0" w:type="dxa"/>
        </w:tblCellMar>
        <w:tblLook w:val="01E0"/>
      </w:tblPr>
      <w:tblGrid>
        <w:gridCol w:w="719"/>
        <w:gridCol w:w="1467"/>
        <w:gridCol w:w="4080"/>
        <w:gridCol w:w="3104"/>
      </w:tblGrid>
      <w:tr w:rsidR="00F512D2" w:rsidRPr="00494687" w:rsidTr="00F512D2">
        <w:trPr>
          <w:trHeight w:hRule="exact" w:val="5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494687" w:rsidRDefault="00F512D2" w:rsidP="00F512D2">
            <w:pPr>
              <w:spacing w:after="0" w:line="193" w:lineRule="exact"/>
              <w:ind w:left="102" w:right="-20"/>
              <w:jc w:val="center"/>
              <w:rPr>
                <w:rFonts w:ascii="Cambria" w:eastAsia="Calibri" w:hAnsi="Cambria" w:cs="Calibri"/>
              </w:rPr>
            </w:pPr>
            <w:r w:rsidRPr="00494687">
              <w:rPr>
                <w:rFonts w:ascii="Cambria" w:eastAsia="Calibri" w:hAnsi="Cambria" w:cs="Calibri"/>
                <w:b/>
                <w:bCs/>
              </w:rPr>
              <w:t>Cycle</w:t>
            </w:r>
            <w:r w:rsidRPr="00494687">
              <w:rPr>
                <w:rFonts w:ascii="Cambria" w:eastAsia="Calibri" w:hAnsi="Cambria" w:cs="Calibri"/>
                <w:b/>
                <w:bCs/>
                <w:spacing w:val="-3"/>
              </w:rPr>
              <w:t xml:space="preserve"> </w:t>
            </w:r>
            <w:r w:rsidRPr="00494687">
              <w:rPr>
                <w:rFonts w:ascii="Cambria" w:eastAsia="Calibri" w:hAnsi="Cambria" w:cs="Calibri"/>
                <w:b/>
                <w:bCs/>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494687" w:rsidRDefault="00F512D2" w:rsidP="00F512D2">
            <w:pPr>
              <w:spacing w:after="0" w:line="193" w:lineRule="exact"/>
              <w:ind w:left="102" w:right="-20"/>
              <w:jc w:val="center"/>
              <w:rPr>
                <w:rFonts w:ascii="Cambria" w:eastAsia="Calibri" w:hAnsi="Cambria" w:cs="Calibri"/>
              </w:rPr>
            </w:pPr>
            <w:r w:rsidRPr="00494687">
              <w:rPr>
                <w:rFonts w:ascii="Cambria" w:eastAsia="Calibri" w:hAnsi="Cambria" w:cs="Calibri"/>
                <w:b/>
                <w:bCs/>
              </w:rPr>
              <w:t>Assessm</w:t>
            </w:r>
            <w:r w:rsidRPr="00494687">
              <w:rPr>
                <w:rFonts w:ascii="Cambria" w:eastAsia="Calibri" w:hAnsi="Cambria" w:cs="Calibri"/>
                <w:b/>
                <w:bCs/>
                <w:spacing w:val="1"/>
              </w:rPr>
              <w:t>e</w:t>
            </w:r>
            <w:r w:rsidRPr="00494687">
              <w:rPr>
                <w:rFonts w:ascii="Cambria" w:eastAsia="Calibri" w:hAnsi="Cambria" w:cs="Calibri"/>
                <w:b/>
                <w:bCs/>
              </w:rPr>
              <w:t>nt</w:t>
            </w:r>
            <w:r w:rsidRPr="00494687">
              <w:rPr>
                <w:rFonts w:ascii="Cambria" w:eastAsia="Calibri" w:hAnsi="Cambria" w:cs="Calibri"/>
                <w:b/>
                <w:bCs/>
                <w:spacing w:val="-8"/>
              </w:rPr>
              <w:t xml:space="preserve"> </w:t>
            </w:r>
            <w:r w:rsidRPr="00494687">
              <w:rPr>
                <w:rFonts w:ascii="Cambria" w:eastAsia="Calibri" w:hAnsi="Cambria" w:cs="Calibri"/>
                <w:b/>
                <w:bCs/>
                <w:spacing w:val="1"/>
              </w:rPr>
              <w:t>O</w:t>
            </w:r>
            <w:r w:rsidRPr="00494687">
              <w:rPr>
                <w:rFonts w:ascii="Cambria" w:eastAsia="Calibri" w:hAnsi="Cambria" w:cs="Calibri"/>
                <w:b/>
                <w:bCs/>
              </w:rPr>
              <w:t>bje</w:t>
            </w:r>
            <w:r w:rsidRPr="00494687">
              <w:rPr>
                <w:rFonts w:ascii="Cambria" w:eastAsia="Calibri" w:hAnsi="Cambria" w:cs="Calibri"/>
                <w:b/>
                <w:bCs/>
                <w:spacing w:val="1"/>
              </w:rPr>
              <w:t>c</w:t>
            </w:r>
            <w:r w:rsidRPr="00494687">
              <w:rPr>
                <w:rFonts w:ascii="Cambria" w:eastAsia="Calibri" w:hAnsi="Cambria" w:cs="Calibri"/>
                <w:b/>
                <w:bCs/>
              </w:rPr>
              <w:t>tive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494687" w:rsidRDefault="00F512D2" w:rsidP="00F512D2">
            <w:pPr>
              <w:spacing w:after="0" w:line="193" w:lineRule="exact"/>
              <w:ind w:left="102" w:right="-20"/>
              <w:jc w:val="center"/>
              <w:rPr>
                <w:rFonts w:ascii="Cambria" w:eastAsia="Calibri" w:hAnsi="Cambria" w:cs="Calibri"/>
              </w:rPr>
            </w:pPr>
            <w:r w:rsidRPr="00494687">
              <w:rPr>
                <w:rFonts w:ascii="Cambria" w:eastAsia="Calibri" w:hAnsi="Cambria" w:cs="Calibri"/>
                <w:b/>
                <w:bCs/>
              </w:rPr>
              <w:t>Assessm</w:t>
            </w:r>
            <w:r w:rsidRPr="00494687">
              <w:rPr>
                <w:rFonts w:ascii="Cambria" w:eastAsia="Calibri" w:hAnsi="Cambria" w:cs="Calibri"/>
                <w:b/>
                <w:bCs/>
                <w:spacing w:val="1"/>
              </w:rPr>
              <w:t>e</w:t>
            </w:r>
            <w:r w:rsidRPr="00494687">
              <w:rPr>
                <w:rFonts w:ascii="Cambria" w:eastAsia="Calibri" w:hAnsi="Cambria" w:cs="Calibri"/>
                <w:b/>
                <w:bCs/>
              </w:rPr>
              <w:t>nt</w:t>
            </w:r>
            <w:r w:rsidRPr="00494687">
              <w:rPr>
                <w:rFonts w:ascii="Cambria" w:eastAsia="Calibri" w:hAnsi="Cambria" w:cs="Calibri"/>
                <w:b/>
                <w:bCs/>
                <w:spacing w:val="-8"/>
              </w:rPr>
              <w:t xml:space="preserve"> </w:t>
            </w:r>
            <w:r w:rsidRPr="00494687">
              <w:rPr>
                <w:rFonts w:ascii="Cambria" w:eastAsia="Calibri" w:hAnsi="Cambria" w:cs="Calibri"/>
                <w:b/>
                <w:bCs/>
              </w:rPr>
              <w:t>Activ</w:t>
            </w:r>
            <w:r w:rsidRPr="00494687">
              <w:rPr>
                <w:rFonts w:ascii="Cambria" w:eastAsia="Calibri" w:hAnsi="Cambria" w:cs="Calibri"/>
                <w:b/>
                <w:bCs/>
                <w:spacing w:val="2"/>
              </w:rPr>
              <w:t>i</w:t>
            </w:r>
            <w:r w:rsidRPr="00494687">
              <w:rPr>
                <w:rFonts w:ascii="Cambria" w:eastAsia="Calibri" w:hAnsi="Cambria" w:cs="Calibri"/>
                <w:b/>
                <w:bCs/>
              </w:rPr>
              <w:t>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494687" w:rsidRDefault="00F512D2" w:rsidP="00F512D2">
            <w:pPr>
              <w:spacing w:after="0" w:line="193" w:lineRule="exact"/>
              <w:ind w:left="102" w:right="-20"/>
              <w:jc w:val="center"/>
              <w:rPr>
                <w:rFonts w:ascii="Cambria" w:eastAsia="Calibri" w:hAnsi="Cambria" w:cs="Calibri"/>
              </w:rPr>
            </w:pPr>
            <w:r w:rsidRPr="00494687">
              <w:rPr>
                <w:rFonts w:ascii="Cambria" w:eastAsia="Calibri" w:hAnsi="Cambria" w:cs="Calibri"/>
                <w:b/>
                <w:bCs/>
              </w:rPr>
              <w:t>Respons</w:t>
            </w:r>
            <w:r w:rsidRPr="00494687">
              <w:rPr>
                <w:rFonts w:ascii="Cambria" w:eastAsia="Calibri" w:hAnsi="Cambria" w:cs="Calibri"/>
                <w:b/>
                <w:bCs/>
                <w:spacing w:val="2"/>
              </w:rPr>
              <w:t>i</w:t>
            </w:r>
            <w:r w:rsidRPr="00494687">
              <w:rPr>
                <w:rFonts w:ascii="Cambria" w:eastAsia="Calibri" w:hAnsi="Cambria" w:cs="Calibri"/>
                <w:b/>
                <w:bCs/>
              </w:rPr>
              <w:t>ble</w:t>
            </w:r>
            <w:r w:rsidRPr="00494687">
              <w:rPr>
                <w:rFonts w:ascii="Cambria" w:eastAsia="Calibri" w:hAnsi="Cambria" w:cs="Calibri"/>
                <w:b/>
                <w:bCs/>
                <w:spacing w:val="-8"/>
              </w:rPr>
              <w:t xml:space="preserve"> </w:t>
            </w:r>
            <w:r w:rsidRPr="00494687">
              <w:rPr>
                <w:rFonts w:ascii="Cambria" w:eastAsia="Calibri" w:hAnsi="Cambria" w:cs="Calibri"/>
                <w:b/>
                <w:bCs/>
              </w:rPr>
              <w:t>Offi</w:t>
            </w:r>
            <w:r w:rsidRPr="00494687">
              <w:rPr>
                <w:rFonts w:ascii="Cambria" w:eastAsia="Calibri" w:hAnsi="Cambria" w:cs="Calibri"/>
                <w:b/>
                <w:bCs/>
                <w:spacing w:val="1"/>
              </w:rPr>
              <w:t>c</w:t>
            </w:r>
            <w:r w:rsidRPr="00494687">
              <w:rPr>
                <w:rFonts w:ascii="Cambria" w:eastAsia="Calibri" w:hAnsi="Cambria" w:cs="Calibri"/>
                <w:b/>
                <w:bCs/>
              </w:rPr>
              <w:t>e/Co</w:t>
            </w:r>
            <w:r w:rsidRPr="00494687">
              <w:rPr>
                <w:rFonts w:ascii="Cambria" w:eastAsia="Calibri" w:hAnsi="Cambria" w:cs="Calibri"/>
                <w:b/>
                <w:bCs/>
                <w:spacing w:val="1"/>
              </w:rPr>
              <w:t>m</w:t>
            </w:r>
            <w:r w:rsidRPr="00494687">
              <w:rPr>
                <w:rFonts w:ascii="Cambria" w:eastAsia="Calibri" w:hAnsi="Cambria" w:cs="Calibri"/>
                <w:b/>
                <w:bCs/>
              </w:rPr>
              <w:t>mittee</w:t>
            </w:r>
          </w:p>
        </w:tc>
      </w:tr>
      <w:tr w:rsidR="00F512D2" w:rsidRPr="00494687" w:rsidTr="00F512D2">
        <w:trPr>
          <w:trHeight w:hRule="exact" w:val="1576"/>
        </w:trPr>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193" w:lineRule="exact"/>
              <w:ind w:left="102" w:right="-20"/>
              <w:rPr>
                <w:rFonts w:eastAsia="Calibri" w:cs="Calibri"/>
                <w:bCs/>
                <w:spacing w:val="-3"/>
                <w:sz w:val="18"/>
                <w:szCs w:val="18"/>
              </w:rPr>
            </w:pPr>
            <w:r w:rsidRPr="00FA2A82">
              <w:rPr>
                <w:rFonts w:eastAsia="Calibri" w:cs="Calibri"/>
                <w:bCs/>
                <w:sz w:val="18"/>
                <w:szCs w:val="18"/>
              </w:rPr>
              <w:t>Year</w:t>
            </w:r>
            <w:r w:rsidRPr="00FA2A82">
              <w:rPr>
                <w:rFonts w:eastAsia="Calibri" w:cs="Calibri"/>
                <w:bCs/>
                <w:spacing w:val="-4"/>
                <w:sz w:val="18"/>
                <w:szCs w:val="18"/>
              </w:rPr>
              <w:t xml:space="preserve"> </w:t>
            </w:r>
            <w:r w:rsidRPr="00FA2A82">
              <w:rPr>
                <w:rFonts w:eastAsia="Calibri" w:cs="Calibri"/>
                <w:bCs/>
                <w:sz w:val="18"/>
                <w:szCs w:val="18"/>
              </w:rPr>
              <w:t>One:</w:t>
            </w:r>
            <w:r w:rsidRPr="00FA2A82">
              <w:rPr>
                <w:rFonts w:eastAsia="Calibri" w:cs="Calibri"/>
                <w:bCs/>
                <w:spacing w:val="-3"/>
                <w:sz w:val="18"/>
                <w:szCs w:val="18"/>
              </w:rPr>
              <w:t xml:space="preserve"> </w:t>
            </w:r>
          </w:p>
          <w:p w:rsidR="00F512D2" w:rsidRPr="00FA2A82" w:rsidRDefault="00F512D2" w:rsidP="00F512D2">
            <w:pPr>
              <w:spacing w:after="0" w:line="193" w:lineRule="exact"/>
              <w:ind w:left="102" w:right="-20"/>
              <w:rPr>
                <w:rFonts w:eastAsia="Calibri" w:cs="Calibri"/>
                <w:sz w:val="18"/>
                <w:szCs w:val="18"/>
              </w:rPr>
            </w:pPr>
            <w:r w:rsidRPr="00FA2A82">
              <w:rPr>
                <w:rFonts w:eastAsia="Calibri" w:cs="Calibri"/>
                <w:bCs/>
                <w:spacing w:val="-3"/>
                <w:sz w:val="18"/>
                <w:szCs w:val="18"/>
              </w:rPr>
              <w:br/>
              <w:t xml:space="preserve">Begin Fa </w:t>
            </w:r>
            <w:r w:rsidRPr="00FA2A82">
              <w:rPr>
                <w:rFonts w:eastAsia="Calibri" w:cs="Calibri"/>
                <w:bCs/>
                <w:spacing w:val="1"/>
                <w:sz w:val="18"/>
                <w:szCs w:val="18"/>
              </w:rPr>
              <w:t>2</w:t>
            </w:r>
            <w:r w:rsidRPr="00FA2A82">
              <w:rPr>
                <w:rFonts w:eastAsia="Calibri" w:cs="Calibri"/>
                <w:bCs/>
                <w:spacing w:val="-1"/>
                <w:sz w:val="18"/>
                <w:szCs w:val="18"/>
              </w:rPr>
              <w:t>0</w:t>
            </w:r>
            <w:r w:rsidRPr="00FA2A82">
              <w:rPr>
                <w:rFonts w:eastAsia="Calibri" w:cs="Calibri"/>
                <w:bCs/>
                <w:spacing w:val="1"/>
                <w:sz w:val="18"/>
                <w:szCs w:val="18"/>
              </w:rPr>
              <w:t>1</w:t>
            </w:r>
            <w:r w:rsidRPr="00FA2A82">
              <w:rPr>
                <w:rFonts w:eastAsia="Calibri" w:cs="Calibri"/>
                <w:bCs/>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193" w:lineRule="exact"/>
              <w:ind w:left="102" w:right="-20"/>
              <w:rPr>
                <w:rFonts w:eastAsia="Calibri" w:cs="Calibri"/>
                <w:sz w:val="18"/>
                <w:szCs w:val="18"/>
              </w:rPr>
            </w:pPr>
            <w:r w:rsidRPr="00FA2A82">
              <w:rPr>
                <w:rFonts w:eastAsia="Calibri" w:cs="Calibri"/>
                <w:sz w:val="18"/>
                <w:szCs w:val="18"/>
              </w:rPr>
              <w:t>GEPSLOs 2, 6, &amp; 8</w:t>
            </w:r>
          </w:p>
          <w:p w:rsidR="00F512D2" w:rsidRPr="00FA2A82" w:rsidRDefault="00F512D2" w:rsidP="00F512D2">
            <w:pPr>
              <w:spacing w:after="0" w:line="193" w:lineRule="exact"/>
              <w:ind w:left="102" w:right="-20"/>
              <w:rPr>
                <w:rFonts w:eastAsia="Calibri" w:cs="Calibri"/>
                <w:sz w:val="18"/>
                <w:szCs w:val="18"/>
              </w:rPr>
            </w:pPr>
          </w:p>
          <w:p w:rsidR="00F512D2" w:rsidRPr="00FA2A82" w:rsidRDefault="00F512D2" w:rsidP="00F512D2">
            <w:pPr>
              <w:spacing w:after="0" w:line="193" w:lineRule="exact"/>
              <w:ind w:left="102" w:right="-20"/>
              <w:rPr>
                <w:rFonts w:eastAsia="Calibri" w:cs="Calibri"/>
                <w:sz w:val="18"/>
                <w:szCs w:val="18"/>
              </w:rPr>
            </w:pPr>
            <w:r w:rsidRPr="00FA2A82">
              <w:rPr>
                <w:rFonts w:eastAsia="Calibri" w:cs="Calibri"/>
                <w:sz w:val="18"/>
                <w:szCs w:val="18"/>
              </w:rPr>
              <w:t>Areas C &amp; D</w:t>
            </w:r>
          </w:p>
        </w:tc>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240" w:lineRule="auto"/>
              <w:ind w:left="103" w:right="-20"/>
              <w:rPr>
                <w:rFonts w:eastAsia="Calibri" w:cs="Calibri"/>
                <w:sz w:val="18"/>
                <w:szCs w:val="18"/>
              </w:rPr>
            </w:pPr>
            <w:r>
              <w:rPr>
                <w:rFonts w:eastAsia="Calibri" w:cs="Calibri"/>
                <w:sz w:val="18"/>
                <w:szCs w:val="18"/>
              </w:rPr>
              <w:t xml:space="preserve">Pilot: </w:t>
            </w:r>
            <w:r w:rsidRPr="00FA2A82">
              <w:rPr>
                <w:rFonts w:eastAsia="Calibri" w:cs="Calibri"/>
                <w:sz w:val="18"/>
                <w:szCs w:val="18"/>
              </w:rPr>
              <w:t>GE course instructors in these areas respond to online feedback regarding GEPSLO awareness and concepts addressed in courses</w:t>
            </w:r>
            <w:r>
              <w:rPr>
                <w:rFonts w:eastAsia="Calibri" w:cs="Calibri"/>
                <w:sz w:val="18"/>
                <w:szCs w:val="18"/>
              </w:rPr>
              <w:t>; Samples of work demonstrating each LO will be submitted and reviewed using a rubric.</w:t>
            </w:r>
          </w:p>
        </w:tc>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240" w:lineRule="auto"/>
              <w:ind w:left="103" w:right="-20"/>
              <w:rPr>
                <w:rFonts w:eastAsia="Calibri" w:cs="Calibri"/>
                <w:sz w:val="18"/>
                <w:szCs w:val="18"/>
              </w:rPr>
            </w:pPr>
            <w:r w:rsidRPr="00FA2A82">
              <w:rPr>
                <w:rFonts w:eastAsia="Calibri" w:cs="Calibri"/>
                <w:sz w:val="18"/>
                <w:szCs w:val="18"/>
              </w:rPr>
              <w:t xml:space="preserve">GEC </w:t>
            </w:r>
            <w:r>
              <w:rPr>
                <w:rFonts w:eastAsia="Calibri" w:cs="Calibri"/>
                <w:sz w:val="18"/>
                <w:szCs w:val="18"/>
              </w:rPr>
              <w:t xml:space="preserve">Assessment </w:t>
            </w:r>
            <w:r w:rsidRPr="00FA2A82">
              <w:rPr>
                <w:rFonts w:eastAsia="Calibri" w:cs="Calibri"/>
                <w:sz w:val="18"/>
                <w:szCs w:val="18"/>
              </w:rPr>
              <w:t>Subcommittee, GE faculty,</w:t>
            </w:r>
            <w:r w:rsidRPr="00FA2A82">
              <w:rPr>
                <w:rFonts w:eastAsia="Calibri" w:cs="Calibri"/>
                <w:spacing w:val="-5"/>
                <w:sz w:val="18"/>
                <w:szCs w:val="18"/>
              </w:rPr>
              <w:t xml:space="preserve"> </w:t>
            </w:r>
            <w:r w:rsidRPr="00FA2A82">
              <w:rPr>
                <w:rFonts w:eastAsia="Calibri" w:cs="Calibri"/>
                <w:spacing w:val="1"/>
                <w:sz w:val="18"/>
                <w:szCs w:val="18"/>
              </w:rPr>
              <w:t xml:space="preserve">program chairs/directors, Academic Programs, Assessment Specialist  </w:t>
            </w:r>
          </w:p>
        </w:tc>
      </w:tr>
      <w:tr w:rsidR="00F512D2" w:rsidRPr="00494687" w:rsidTr="00F512D2">
        <w:trPr>
          <w:trHeight w:hRule="exact" w:val="108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FA2A82" w:rsidRDefault="00F512D2" w:rsidP="00F512D2">
            <w:pPr>
              <w:spacing w:after="0" w:line="193" w:lineRule="exact"/>
              <w:ind w:left="102" w:right="-20"/>
              <w:rPr>
                <w:rFonts w:eastAsia="Calibri" w:cs="Calibri"/>
                <w:sz w:val="18"/>
                <w:szCs w:val="18"/>
              </w:rPr>
            </w:pPr>
            <w:r w:rsidRPr="00FA2A82">
              <w:rPr>
                <w:rFonts w:eastAsia="Calibri" w:cs="Calibri"/>
                <w:bCs/>
                <w:sz w:val="18"/>
                <w:szCs w:val="18"/>
              </w:rPr>
              <w:t>Year</w:t>
            </w:r>
            <w:r w:rsidRPr="00FA2A82">
              <w:rPr>
                <w:rFonts w:eastAsia="Calibri" w:cs="Calibri"/>
                <w:bCs/>
                <w:spacing w:val="-4"/>
                <w:sz w:val="18"/>
                <w:szCs w:val="18"/>
              </w:rPr>
              <w:t xml:space="preserve"> </w:t>
            </w:r>
            <w:r w:rsidRPr="00FA2A82">
              <w:rPr>
                <w:rFonts w:eastAsia="Calibri" w:cs="Calibri"/>
                <w:bCs/>
                <w:sz w:val="18"/>
                <w:szCs w:val="18"/>
              </w:rPr>
              <w:t>Two:</w:t>
            </w:r>
            <w:r w:rsidRPr="00FA2A82">
              <w:rPr>
                <w:rFonts w:eastAsia="Calibri" w:cs="Calibri"/>
                <w:bCs/>
                <w:spacing w:val="-4"/>
                <w:sz w:val="18"/>
                <w:szCs w:val="18"/>
              </w:rPr>
              <w:t xml:space="preserve"> </w:t>
            </w:r>
            <w:r w:rsidRPr="00FA2A82">
              <w:rPr>
                <w:rFonts w:eastAsia="Calibri" w:cs="Calibri"/>
                <w:bCs/>
                <w:spacing w:val="-4"/>
                <w:sz w:val="18"/>
                <w:szCs w:val="18"/>
              </w:rPr>
              <w:br/>
            </w:r>
            <w:r w:rsidRPr="00FA2A82">
              <w:rPr>
                <w:rFonts w:eastAsia="Calibri" w:cs="Calibri"/>
                <w:bCs/>
                <w:spacing w:val="-4"/>
                <w:sz w:val="18"/>
                <w:szCs w:val="18"/>
              </w:rPr>
              <w:br/>
              <w:t>Begin Fa 20</w:t>
            </w:r>
            <w:r w:rsidRPr="00FA2A82">
              <w:rPr>
                <w:rFonts w:eastAsia="Calibri" w:cs="Calibri"/>
                <w:bCs/>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FA2A82" w:rsidRDefault="00F512D2" w:rsidP="00F512D2">
            <w:pPr>
              <w:spacing w:after="0" w:line="193" w:lineRule="exact"/>
              <w:ind w:left="102" w:right="-20"/>
              <w:rPr>
                <w:rFonts w:eastAsia="Calibri" w:cs="Calibri"/>
                <w:sz w:val="18"/>
                <w:szCs w:val="18"/>
              </w:rPr>
            </w:pPr>
            <w:r w:rsidRPr="00FA2A82">
              <w:rPr>
                <w:rFonts w:eastAsia="Calibri" w:cs="Calibri"/>
                <w:sz w:val="18"/>
                <w:szCs w:val="18"/>
              </w:rPr>
              <w:t>GEPSLOs 1, 5, &amp; 7</w:t>
            </w:r>
          </w:p>
          <w:p w:rsidR="00F512D2" w:rsidRPr="00FA2A82" w:rsidRDefault="00F512D2" w:rsidP="00F512D2">
            <w:pPr>
              <w:spacing w:after="0" w:line="193" w:lineRule="exact"/>
              <w:ind w:left="102" w:right="-20"/>
              <w:rPr>
                <w:rFonts w:eastAsia="Calibri" w:cs="Calibri"/>
                <w:sz w:val="18"/>
                <w:szCs w:val="18"/>
              </w:rPr>
            </w:pPr>
          </w:p>
          <w:p w:rsidR="00F512D2" w:rsidRPr="00FA2A82" w:rsidRDefault="00F512D2" w:rsidP="00F512D2">
            <w:pPr>
              <w:spacing w:after="0" w:line="193" w:lineRule="exact"/>
              <w:ind w:left="102" w:right="-20"/>
              <w:rPr>
                <w:rFonts w:eastAsia="Calibri" w:cs="Calibri"/>
                <w:sz w:val="18"/>
                <w:szCs w:val="18"/>
              </w:rPr>
            </w:pPr>
            <w:r w:rsidRPr="00FA2A82">
              <w:rPr>
                <w:rFonts w:eastAsia="Calibri" w:cs="Calibri"/>
                <w:sz w:val="18"/>
                <w:szCs w:val="18"/>
              </w:rPr>
              <w:t>Area 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FA2A82" w:rsidRDefault="00F512D2" w:rsidP="00F512D2">
            <w:pPr>
              <w:spacing w:after="0" w:line="240" w:lineRule="auto"/>
              <w:ind w:left="103" w:right="-20"/>
              <w:rPr>
                <w:rFonts w:eastAsia="Calibri" w:cs="Calibri"/>
                <w:sz w:val="18"/>
                <w:szCs w:val="18"/>
              </w:rPr>
            </w:pPr>
            <w:r>
              <w:rPr>
                <w:rFonts w:eastAsia="Calibri" w:cs="Calibri"/>
                <w:sz w:val="18"/>
                <w:szCs w:val="18"/>
              </w:rPr>
              <w:t xml:space="preserve">If above pilot is successful, same procedure will take place for Area B </w:t>
            </w:r>
            <w:proofErr w:type="gramStart"/>
            <w:r>
              <w:rPr>
                <w:rFonts w:eastAsia="Calibri" w:cs="Calibri"/>
                <w:sz w:val="18"/>
                <w:szCs w:val="18"/>
              </w:rPr>
              <w:t>instructors.</w:t>
            </w:r>
            <w:proofErr w:type="gramEnd"/>
            <w:r w:rsidRPr="00FA2A82">
              <w:rPr>
                <w:rFonts w:eastAsia="Calibri" w:cs="Calibri"/>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512D2" w:rsidRPr="00FA2A82" w:rsidRDefault="00F512D2" w:rsidP="00F512D2">
            <w:pPr>
              <w:spacing w:after="0" w:line="240" w:lineRule="auto"/>
              <w:ind w:left="102" w:right="-20"/>
              <w:rPr>
                <w:rFonts w:eastAsia="Calibri" w:cs="Calibri"/>
                <w:sz w:val="18"/>
                <w:szCs w:val="18"/>
              </w:rPr>
            </w:pPr>
            <w:r w:rsidRPr="00FA2A82">
              <w:rPr>
                <w:rFonts w:eastAsia="Calibri" w:cs="Calibri"/>
                <w:sz w:val="18"/>
                <w:szCs w:val="18"/>
              </w:rPr>
              <w:t xml:space="preserve">GEC Assessment Subcommittee, GE faculty, program chairs/directors, Academic Programs, Assessment Specialist  </w:t>
            </w:r>
          </w:p>
        </w:tc>
      </w:tr>
      <w:tr w:rsidR="00F512D2" w:rsidRPr="00494687" w:rsidTr="00F512D2">
        <w:trPr>
          <w:trHeight w:hRule="exact" w:val="991"/>
        </w:trPr>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194" w:lineRule="exact"/>
              <w:ind w:left="102" w:right="-20"/>
              <w:rPr>
                <w:rFonts w:eastAsia="Calibri" w:cs="Calibri"/>
                <w:bCs/>
                <w:spacing w:val="-3"/>
                <w:sz w:val="18"/>
                <w:szCs w:val="18"/>
              </w:rPr>
            </w:pPr>
            <w:r w:rsidRPr="00FA2A82">
              <w:rPr>
                <w:rFonts w:eastAsia="Calibri" w:cs="Calibri"/>
                <w:bCs/>
                <w:sz w:val="18"/>
                <w:szCs w:val="18"/>
              </w:rPr>
              <w:t>Year</w:t>
            </w:r>
            <w:r w:rsidRPr="00FA2A82">
              <w:rPr>
                <w:rFonts w:eastAsia="Calibri" w:cs="Calibri"/>
                <w:bCs/>
                <w:spacing w:val="-4"/>
                <w:sz w:val="18"/>
                <w:szCs w:val="18"/>
              </w:rPr>
              <w:t xml:space="preserve"> </w:t>
            </w:r>
            <w:r w:rsidRPr="00FA2A82">
              <w:rPr>
                <w:rFonts w:eastAsia="Calibri" w:cs="Calibri"/>
                <w:bCs/>
                <w:sz w:val="18"/>
                <w:szCs w:val="18"/>
              </w:rPr>
              <w:t>Three:</w:t>
            </w:r>
            <w:r w:rsidRPr="00FA2A82">
              <w:rPr>
                <w:rFonts w:eastAsia="Calibri" w:cs="Calibri"/>
                <w:bCs/>
                <w:spacing w:val="-3"/>
                <w:sz w:val="18"/>
                <w:szCs w:val="18"/>
              </w:rPr>
              <w:t xml:space="preserve"> </w:t>
            </w:r>
          </w:p>
          <w:p w:rsidR="00F512D2" w:rsidRPr="00FA2A82" w:rsidRDefault="00F512D2" w:rsidP="00F512D2">
            <w:pPr>
              <w:spacing w:after="0" w:line="194" w:lineRule="exact"/>
              <w:ind w:left="102" w:right="-20"/>
              <w:rPr>
                <w:rFonts w:eastAsia="Calibri" w:cs="Calibri"/>
                <w:bCs/>
                <w:spacing w:val="-3"/>
                <w:sz w:val="18"/>
                <w:szCs w:val="18"/>
              </w:rPr>
            </w:pPr>
          </w:p>
          <w:p w:rsidR="00F512D2" w:rsidRPr="00FA2A82" w:rsidRDefault="00F512D2" w:rsidP="00F512D2">
            <w:pPr>
              <w:spacing w:after="0" w:line="194" w:lineRule="exact"/>
              <w:ind w:left="102" w:right="-20"/>
              <w:rPr>
                <w:rFonts w:eastAsia="Calibri" w:cs="Calibri"/>
                <w:sz w:val="18"/>
                <w:szCs w:val="18"/>
              </w:rPr>
            </w:pPr>
            <w:r w:rsidRPr="00FA2A82">
              <w:rPr>
                <w:rFonts w:eastAsia="Calibri" w:cs="Calibri"/>
                <w:bCs/>
                <w:spacing w:val="-3"/>
                <w:sz w:val="18"/>
                <w:szCs w:val="18"/>
              </w:rPr>
              <w:t xml:space="preserve">Begin Fa </w:t>
            </w:r>
            <w:r w:rsidRPr="00FA2A82">
              <w:rPr>
                <w:rFonts w:eastAsia="Calibri" w:cs="Calibri"/>
                <w:bCs/>
                <w:spacing w:val="1"/>
                <w:sz w:val="18"/>
                <w:szCs w:val="18"/>
              </w:rPr>
              <w:t>2</w:t>
            </w:r>
            <w:r w:rsidRPr="00FA2A82">
              <w:rPr>
                <w:rFonts w:eastAsia="Calibri" w:cs="Calibri"/>
                <w:bCs/>
                <w:spacing w:val="-1"/>
                <w:sz w:val="18"/>
                <w:szCs w:val="18"/>
              </w:rPr>
              <w:t>01</w:t>
            </w:r>
            <w:r w:rsidRPr="00FA2A82">
              <w:rPr>
                <w:rFonts w:eastAsia="Calibri" w:cs="Calibri"/>
                <w:bCs/>
                <w:spacing w:val="1"/>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194" w:lineRule="exact"/>
              <w:ind w:left="102" w:right="-20"/>
              <w:rPr>
                <w:rFonts w:eastAsia="Calibri" w:cs="Calibri"/>
                <w:sz w:val="18"/>
                <w:szCs w:val="18"/>
              </w:rPr>
            </w:pPr>
            <w:r w:rsidRPr="00FA2A82">
              <w:rPr>
                <w:rFonts w:eastAsia="Calibri" w:cs="Calibri"/>
                <w:sz w:val="18"/>
                <w:szCs w:val="18"/>
              </w:rPr>
              <w:t>GEPSLOs 3, 4, &amp; 9</w:t>
            </w:r>
          </w:p>
          <w:p w:rsidR="00F512D2" w:rsidRPr="00FA2A82" w:rsidRDefault="00F512D2" w:rsidP="00F512D2">
            <w:pPr>
              <w:spacing w:after="0" w:line="194" w:lineRule="exact"/>
              <w:ind w:left="102" w:right="-20"/>
              <w:rPr>
                <w:rFonts w:eastAsia="Calibri" w:cs="Calibri"/>
                <w:sz w:val="18"/>
                <w:szCs w:val="18"/>
              </w:rPr>
            </w:pPr>
          </w:p>
          <w:p w:rsidR="00F512D2" w:rsidRPr="00FA2A82" w:rsidRDefault="00F512D2" w:rsidP="00F512D2">
            <w:pPr>
              <w:spacing w:after="0" w:line="194" w:lineRule="exact"/>
              <w:ind w:left="102" w:right="-20"/>
              <w:rPr>
                <w:rFonts w:eastAsia="Calibri" w:cs="Calibri"/>
                <w:sz w:val="18"/>
                <w:szCs w:val="18"/>
              </w:rPr>
            </w:pPr>
            <w:r w:rsidRPr="00FA2A82">
              <w:rPr>
                <w:rFonts w:eastAsia="Calibri" w:cs="Calibri"/>
                <w:sz w:val="18"/>
                <w:szCs w:val="18"/>
              </w:rPr>
              <w:t>Areas A &amp; E</w:t>
            </w:r>
          </w:p>
        </w:tc>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240" w:lineRule="auto"/>
              <w:ind w:left="103" w:right="-20"/>
              <w:rPr>
                <w:rFonts w:eastAsia="Calibri" w:cs="Calibri"/>
                <w:sz w:val="18"/>
                <w:szCs w:val="18"/>
              </w:rPr>
            </w:pPr>
            <w:r w:rsidRPr="00FA2A82">
              <w:rPr>
                <w:rFonts w:eastAsia="Calibri" w:cs="Calibri"/>
                <w:sz w:val="18"/>
                <w:szCs w:val="18"/>
              </w:rPr>
              <w:t xml:space="preserve">If above pilot is successful, same procedure will take place for Area B </w:t>
            </w:r>
            <w:proofErr w:type="gramStart"/>
            <w:r w:rsidRPr="00FA2A82">
              <w:rPr>
                <w:rFonts w:eastAsia="Calibri" w:cs="Calibri"/>
                <w:sz w:val="18"/>
                <w:szCs w:val="18"/>
              </w:rPr>
              <w:t>instructors.</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EAF1DD"/>
            <w:vAlign w:val="center"/>
          </w:tcPr>
          <w:p w:rsidR="00F512D2" w:rsidRPr="00FA2A82" w:rsidRDefault="00F512D2" w:rsidP="00F512D2">
            <w:pPr>
              <w:spacing w:after="0" w:line="240" w:lineRule="auto"/>
              <w:ind w:left="103" w:right="-20"/>
              <w:rPr>
                <w:rFonts w:eastAsia="Calibri" w:cs="Calibri"/>
                <w:sz w:val="18"/>
                <w:szCs w:val="18"/>
              </w:rPr>
            </w:pPr>
            <w:r w:rsidRPr="00FA2A82">
              <w:rPr>
                <w:rFonts w:eastAsia="Calibri" w:cs="Calibri"/>
                <w:sz w:val="18"/>
                <w:szCs w:val="18"/>
              </w:rPr>
              <w:t xml:space="preserve">GEC Assessment Subcommittee, GE faculty, program chairs/directors, Academic Programs, Assessment Specialist  </w:t>
            </w:r>
          </w:p>
        </w:tc>
      </w:tr>
    </w:tbl>
    <w:p w:rsidR="00F512D2" w:rsidRDefault="00F512D2" w:rsidP="00F512D2">
      <w:pPr>
        <w:rPr>
          <w:b/>
        </w:rPr>
      </w:pPr>
      <w:r w:rsidRPr="00766644">
        <w:rPr>
          <w:b/>
        </w:rPr>
        <w:t>Goal 6</w:t>
      </w:r>
      <w:r w:rsidRPr="00F512D2">
        <w:t xml:space="preserve"> </w:t>
      </w:r>
      <w:r>
        <w:br/>
        <w:t xml:space="preserve">The GEC established the following schedule in </w:t>
      </w:r>
      <w:proofErr w:type="gramStart"/>
      <w:r>
        <w:t>Fall</w:t>
      </w:r>
      <w:proofErr w:type="gramEnd"/>
      <w:r>
        <w:t xml:space="preserve"> 2015:</w:t>
      </w:r>
    </w:p>
    <w:p w:rsidR="00F512D2" w:rsidRDefault="00F512D2" w:rsidP="00F512D2">
      <w:r w:rsidRPr="00766644">
        <w:rPr>
          <w:b/>
        </w:rPr>
        <w:br/>
      </w:r>
    </w:p>
    <w:p w:rsidR="00F512D2" w:rsidRPr="00F512D2" w:rsidRDefault="00F512D2" w:rsidP="004D28EE">
      <w:pPr>
        <w:rPr>
          <w:b/>
        </w:rPr>
      </w:pPr>
      <w:r w:rsidRPr="00F512D2">
        <w:rPr>
          <w:b/>
        </w:rPr>
        <w:t>Recommendations</w:t>
      </w:r>
    </w:p>
    <w:p w:rsidR="00F512D2" w:rsidRDefault="00F512D2" w:rsidP="004D28EE"/>
    <w:p w:rsidR="004D28EE" w:rsidRDefault="00766644" w:rsidP="004D28EE">
      <w:r>
        <w:t>The GEC Assessment Subcommittee makes the recommendations</w:t>
      </w:r>
      <w:r w:rsidR="006B7A7A">
        <w:t xml:space="preserve"> below</w:t>
      </w:r>
      <w:r>
        <w:t xml:space="preserve"> in order to </w:t>
      </w:r>
      <w:r w:rsidR="006B7A7A">
        <w:t>put this process into motion.</w:t>
      </w:r>
    </w:p>
    <w:p w:rsidR="00F512D2" w:rsidRDefault="00F512D2" w:rsidP="00F512D2">
      <w:pPr>
        <w:pStyle w:val="ListParagraph"/>
        <w:numPr>
          <w:ilvl w:val="0"/>
          <w:numId w:val="5"/>
        </w:numPr>
      </w:pPr>
      <w:bookmarkStart w:id="0" w:name="_GoBack"/>
      <w:bookmarkEnd w:id="0"/>
      <w:r>
        <w:t xml:space="preserve">Giving specific attention to the outcomes of the assessment activity is </w:t>
      </w:r>
      <w:proofErr w:type="gramStart"/>
      <w:r>
        <w:t>key</w:t>
      </w:r>
      <w:proofErr w:type="gramEnd"/>
      <w:r>
        <w:t xml:space="preserve">. Assessment should be conducted with the purpose of program improvement, but how does the GEC feel about “suggesting” improvements to all programs represented in the GE course spectrum? Therefore, the GE Assessment subcommittee recommends the GEC </w:t>
      </w:r>
    </w:p>
    <w:p w:rsidR="00766644" w:rsidRDefault="00F512D2" w:rsidP="00F512D2">
      <w:pPr>
        <w:pStyle w:val="ListParagraph"/>
        <w:numPr>
          <w:ilvl w:val="1"/>
          <w:numId w:val="5"/>
        </w:numPr>
      </w:pPr>
      <w:r>
        <w:t xml:space="preserve">Consider viewing GE Assessment through the Program Review lens, which means we assess the program wholly and not course-by-course. </w:t>
      </w:r>
    </w:p>
    <w:p w:rsidR="006B7A7A" w:rsidRDefault="00F512D2" w:rsidP="00F512D2">
      <w:pPr>
        <w:pStyle w:val="ListParagraph"/>
        <w:numPr>
          <w:ilvl w:val="1"/>
          <w:numId w:val="5"/>
        </w:numPr>
      </w:pPr>
      <w:r>
        <w:t xml:space="preserve">Consider using the developed survey model to </w:t>
      </w:r>
      <w:r w:rsidR="006B7A7A">
        <w:t xml:space="preserve">continue to </w:t>
      </w:r>
      <w:r>
        <w:t>assess faculty perceptions</w:t>
      </w:r>
      <w:r w:rsidR="006B7A7A">
        <w:t xml:space="preserve"> in the other GE areas as outlined in the triennial cycle developed in 2015</w:t>
      </w:r>
    </w:p>
    <w:p w:rsidR="00F512D2" w:rsidRDefault="006B7A7A" w:rsidP="00F512D2">
      <w:pPr>
        <w:pStyle w:val="ListParagraph"/>
        <w:numPr>
          <w:ilvl w:val="1"/>
          <w:numId w:val="5"/>
        </w:numPr>
      </w:pPr>
      <w:r>
        <w:t>Consider requesting sample student work from the faculty that can be evaluated by the GEC and used to support the information reported through the faculty survey.</w:t>
      </w:r>
    </w:p>
    <w:p w:rsidR="006B7A7A" w:rsidRDefault="006B7A7A" w:rsidP="00F512D2">
      <w:pPr>
        <w:pStyle w:val="ListParagraph"/>
        <w:numPr>
          <w:ilvl w:val="1"/>
          <w:numId w:val="5"/>
        </w:numPr>
      </w:pPr>
      <w:r>
        <w:t xml:space="preserve">Consider developing a rubric to evaluate sampled student work. </w:t>
      </w:r>
    </w:p>
    <w:p w:rsidR="006B7A7A" w:rsidRDefault="006B7A7A" w:rsidP="006B7A7A">
      <w:pPr>
        <w:pStyle w:val="ListParagraph"/>
        <w:numPr>
          <w:ilvl w:val="0"/>
          <w:numId w:val="5"/>
        </w:numPr>
      </w:pPr>
      <w:r>
        <w:t xml:space="preserve">Creating a culture of assessment and opportunities for closing the loop is the next step. Deans, </w:t>
      </w:r>
      <w:r>
        <w:lastRenderedPageBreak/>
        <w:t xml:space="preserve">Associate Deans, Chairs, and Directors should be fully informed of the purpose behind the GE assessment activity and invested in making sure all </w:t>
      </w:r>
      <w:r w:rsidR="00147993">
        <w:t xml:space="preserve">departments and </w:t>
      </w:r>
      <w:r>
        <w:t>faculty know the assessment of the program will happen and is important. Therefore, the GE Assessment subcommittee recommends the GEC</w:t>
      </w:r>
    </w:p>
    <w:p w:rsidR="006B7A7A" w:rsidRDefault="006B7A7A" w:rsidP="006B7A7A">
      <w:pPr>
        <w:pStyle w:val="ListParagraph"/>
        <w:numPr>
          <w:ilvl w:val="1"/>
          <w:numId w:val="5"/>
        </w:numPr>
      </w:pPr>
      <w:r>
        <w:t>Report to the Academic Senate of the need to begin an information campaign so that all programs with GE courses are aware of their role in this activity.</w:t>
      </w:r>
    </w:p>
    <w:p w:rsidR="006B7A7A" w:rsidRDefault="006B7A7A" w:rsidP="006B7A7A">
      <w:pPr>
        <w:pStyle w:val="ListParagraph"/>
        <w:numPr>
          <w:ilvl w:val="1"/>
          <w:numId w:val="5"/>
        </w:numPr>
      </w:pPr>
      <w:r>
        <w:t>Suggest “policies” be developed that will support the assessment activity.</w:t>
      </w:r>
    </w:p>
    <w:p w:rsidR="00147993" w:rsidRDefault="006B7A7A" w:rsidP="004D28EE">
      <w:pPr>
        <w:pStyle w:val="ListParagraph"/>
        <w:numPr>
          <w:ilvl w:val="1"/>
          <w:numId w:val="5"/>
        </w:numPr>
      </w:pPr>
      <w:r>
        <w:t xml:space="preserve">Report results from assessment activity </w:t>
      </w:r>
      <w:r w:rsidR="00147993">
        <w:t xml:space="preserve">(faculty survey and evaluated sample of student work) </w:t>
      </w:r>
      <w:r>
        <w:t>back to the departments involved in the area assessment</w:t>
      </w:r>
      <w:r w:rsidR="00147993">
        <w:t>, identifying disparities or successes, and ask</w:t>
      </w:r>
      <w:r>
        <w:t xml:space="preserve"> for feedback and suggestions about how to address</w:t>
      </w:r>
      <w:r w:rsidR="00147993">
        <w:t xml:space="preserve"> or promote where applicable. </w:t>
      </w:r>
    </w:p>
    <w:p w:rsidR="004D28EE" w:rsidRDefault="00147993" w:rsidP="004D28EE">
      <w:pPr>
        <w:pStyle w:val="ListParagraph"/>
        <w:numPr>
          <w:ilvl w:val="1"/>
          <w:numId w:val="5"/>
        </w:numPr>
      </w:pPr>
      <w:r>
        <w:t>Identify any themes in the feedback and suggestions from departments (this will be completed by the Assessment Specialist) and share the information back so that departments/programs can implement changes. Changes will be specifically asked about in the next assessment cycle (in two years).</w:t>
      </w:r>
    </w:p>
    <w:p w:rsidR="00147993" w:rsidRDefault="00147993" w:rsidP="004D28EE">
      <w:pPr>
        <w:pStyle w:val="ListParagraph"/>
        <w:numPr>
          <w:ilvl w:val="1"/>
          <w:numId w:val="5"/>
        </w:numPr>
      </w:pPr>
      <w:r>
        <w:t>Consider making  necessary changes to outdated GE forms to reflect alignment of GEPSLOs on each proposal and recertification.</w:t>
      </w:r>
    </w:p>
    <w:p w:rsidR="004D28EE" w:rsidRDefault="004D28EE" w:rsidP="004D28EE"/>
    <w:sectPr w:rsidR="004D28EE" w:rsidSect="00FA2A8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90" w:rsidRDefault="00EC3690" w:rsidP="00594DCD">
      <w:pPr>
        <w:spacing w:after="0" w:line="240" w:lineRule="auto"/>
      </w:pPr>
      <w:r>
        <w:separator/>
      </w:r>
    </w:p>
  </w:endnote>
  <w:endnote w:type="continuationSeparator" w:id="0">
    <w:p w:rsidR="00EC3690" w:rsidRDefault="00EC3690" w:rsidP="00594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90" w:rsidRDefault="00EC3690" w:rsidP="00594DCD">
      <w:pPr>
        <w:spacing w:after="0" w:line="240" w:lineRule="auto"/>
      </w:pPr>
      <w:r>
        <w:separator/>
      </w:r>
    </w:p>
  </w:footnote>
  <w:footnote w:type="continuationSeparator" w:id="0">
    <w:p w:rsidR="00EC3690" w:rsidRDefault="00EC3690" w:rsidP="00594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7A" w:rsidRDefault="006B7A7A">
    <w:pPr>
      <w:pStyle w:val="Header"/>
      <w:jc w:val="right"/>
    </w:pPr>
    <w:r>
      <w:t>CSU San Marcos – GE Assessment Plan</w:t>
    </w:r>
  </w:p>
  <w:p w:rsidR="006B7A7A" w:rsidRDefault="006B7A7A">
    <w:pPr>
      <w:pStyle w:val="Header"/>
      <w:jc w:val="right"/>
    </w:pPr>
    <w:r>
      <w:t xml:space="preserve">Subcommittee Status Update – Page </w:t>
    </w:r>
    <w:sdt>
      <w:sdtPr>
        <w:id w:val="1582867413"/>
        <w:docPartObj>
          <w:docPartGallery w:val="Page Numbers (Top of Page)"/>
          <w:docPartUnique/>
        </w:docPartObj>
      </w:sdtPr>
      <w:sdtEndPr>
        <w:rPr>
          <w:noProof/>
        </w:rPr>
      </w:sdtEndPr>
      <w:sdtContent>
        <w:fldSimple w:instr=" PAGE   \* MERGEFORMAT ">
          <w:r w:rsidR="00147993">
            <w:rPr>
              <w:noProof/>
            </w:rPr>
            <w:t>2</w:t>
          </w:r>
        </w:fldSimple>
      </w:sdtContent>
    </w:sdt>
  </w:p>
  <w:p w:rsidR="006B7A7A" w:rsidRPr="00FA2A82" w:rsidRDefault="006B7A7A" w:rsidP="00FA2A82">
    <w:pPr>
      <w:pStyle w:val="Header"/>
      <w:jc w:val="right"/>
      <w:rPr>
        <w:b/>
        <w:smallCap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7A" w:rsidRDefault="006B7A7A" w:rsidP="00FA2A82">
    <w:pPr>
      <w:pStyle w:val="Header"/>
      <w:jc w:val="center"/>
      <w:rPr>
        <w:smallCaps/>
        <w:sz w:val="28"/>
        <w:szCs w:val="28"/>
      </w:rPr>
    </w:pPr>
    <w:r>
      <w:rPr>
        <w:smallCaps/>
        <w:sz w:val="28"/>
        <w:szCs w:val="28"/>
      </w:rPr>
      <w:t>GE Assessment Subcommittee</w:t>
    </w:r>
  </w:p>
  <w:p w:rsidR="006B7A7A" w:rsidRPr="00FA2A82" w:rsidRDefault="006B7A7A" w:rsidP="00FA2A82">
    <w:pPr>
      <w:pStyle w:val="Header"/>
      <w:jc w:val="center"/>
      <w:rPr>
        <w:smallCaps/>
        <w:sz w:val="28"/>
        <w:szCs w:val="28"/>
      </w:rPr>
    </w:pPr>
    <w:r>
      <w:rPr>
        <w:smallCaps/>
        <w:sz w:val="28"/>
        <w:szCs w:val="28"/>
      </w:rPr>
      <w:t>Status Update</w:t>
    </w:r>
    <w:r>
      <w:rPr>
        <w:smallCaps/>
        <w:sz w:val="28"/>
        <w:szCs w:val="28"/>
      </w:rPr>
      <w:br/>
      <w:t>Spring 2016</w:t>
    </w:r>
    <w:r>
      <w:rPr>
        <w:smallCaps/>
        <w:sz w:val="28"/>
        <w:szCs w:val="2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BF5"/>
    <w:multiLevelType w:val="hybridMultilevel"/>
    <w:tmpl w:val="C960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912FF"/>
    <w:multiLevelType w:val="hybridMultilevel"/>
    <w:tmpl w:val="04A8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F48A2"/>
    <w:multiLevelType w:val="hybridMultilevel"/>
    <w:tmpl w:val="1528E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721A6"/>
    <w:multiLevelType w:val="hybridMultilevel"/>
    <w:tmpl w:val="842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74C36"/>
    <w:multiLevelType w:val="hybridMultilevel"/>
    <w:tmpl w:val="F880E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DCD"/>
    <w:rsid w:val="00147993"/>
    <w:rsid w:val="002762A1"/>
    <w:rsid w:val="004D28EE"/>
    <w:rsid w:val="004D7B89"/>
    <w:rsid w:val="00594DCD"/>
    <w:rsid w:val="006B3098"/>
    <w:rsid w:val="006B7A7A"/>
    <w:rsid w:val="0070506F"/>
    <w:rsid w:val="00766644"/>
    <w:rsid w:val="00B968AE"/>
    <w:rsid w:val="00D14CC6"/>
    <w:rsid w:val="00EC3690"/>
    <w:rsid w:val="00F512D2"/>
    <w:rsid w:val="00FA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C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DCD"/>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594DCD"/>
  </w:style>
  <w:style w:type="paragraph" w:styleId="Footer">
    <w:name w:val="footer"/>
    <w:basedOn w:val="Normal"/>
    <w:link w:val="FooterChar"/>
    <w:uiPriority w:val="99"/>
    <w:unhideWhenUsed/>
    <w:rsid w:val="00594DCD"/>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594DCD"/>
  </w:style>
  <w:style w:type="paragraph" w:styleId="ListParagraph">
    <w:name w:val="List Paragraph"/>
    <w:basedOn w:val="Normal"/>
    <w:uiPriority w:val="34"/>
    <w:qFormat/>
    <w:rsid w:val="00594DCD"/>
    <w:pPr>
      <w:ind w:left="720"/>
      <w:contextualSpacing/>
    </w:pPr>
  </w:style>
  <w:style w:type="table" w:styleId="TableGrid">
    <w:name w:val="Table Grid"/>
    <w:basedOn w:val="TableNormal"/>
    <w:uiPriority w:val="39"/>
    <w:rsid w:val="00FA2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Simnitt</dc:creator>
  <cp:lastModifiedBy>Melissa</cp:lastModifiedBy>
  <cp:revision>2</cp:revision>
  <dcterms:created xsi:type="dcterms:W3CDTF">2016-04-22T20:52:00Z</dcterms:created>
  <dcterms:modified xsi:type="dcterms:W3CDTF">2016-04-22T20:52:00Z</dcterms:modified>
</cp:coreProperties>
</file>