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431D4" w14:textId="3BC5451B" w:rsidR="00FE21EC" w:rsidRPr="00994BD8" w:rsidRDefault="005F44A8" w:rsidP="00FE21EC">
      <w:pPr>
        <w:ind w:left="2160" w:firstLine="720"/>
        <w:rPr>
          <w:b/>
          <w:sz w:val="24"/>
          <w:szCs w:val="24"/>
        </w:rPr>
      </w:pPr>
      <w:bookmarkStart w:id="0" w:name="_GoBack"/>
      <w:bookmarkEnd w:id="0"/>
      <w:r>
        <w:rPr>
          <w:b/>
          <w:sz w:val="24"/>
          <w:szCs w:val="24"/>
        </w:rPr>
        <w:t>SLP</w:t>
      </w:r>
      <w:r w:rsidR="00FE21EC" w:rsidRPr="00994BD8">
        <w:rPr>
          <w:b/>
          <w:sz w:val="24"/>
          <w:szCs w:val="24"/>
        </w:rPr>
        <w:t>673B</w:t>
      </w:r>
      <w:r w:rsidR="00EB5CAC" w:rsidRPr="00994BD8">
        <w:rPr>
          <w:b/>
          <w:sz w:val="24"/>
          <w:szCs w:val="24"/>
        </w:rPr>
        <w:t>:</w:t>
      </w:r>
      <w:r w:rsidR="00FE21EC" w:rsidRPr="00994BD8">
        <w:rPr>
          <w:b/>
          <w:sz w:val="24"/>
          <w:szCs w:val="24"/>
        </w:rPr>
        <w:t xml:space="preserve"> Neurogenic Cognitive Disorders</w:t>
      </w:r>
    </w:p>
    <w:p w14:paraId="1B7341DB" w14:textId="3352F7C3" w:rsidR="00E0297F" w:rsidRPr="00994BD8" w:rsidRDefault="008800DE" w:rsidP="00BB5E43">
      <w:pPr>
        <w:jc w:val="center"/>
        <w:rPr>
          <w:b/>
          <w:sz w:val="24"/>
          <w:szCs w:val="24"/>
        </w:rPr>
      </w:pPr>
      <w:r w:rsidRPr="008800DE">
        <w:rPr>
          <w:b/>
          <w:sz w:val="24"/>
          <w:szCs w:val="24"/>
          <w:highlight w:val="yellow"/>
        </w:rPr>
        <w:t>3 units</w:t>
      </w:r>
      <w:r w:rsidR="00FE21EC" w:rsidRPr="00994BD8">
        <w:rPr>
          <w:b/>
          <w:sz w:val="24"/>
          <w:szCs w:val="24"/>
        </w:rPr>
        <w:t xml:space="preserve"> </w:t>
      </w:r>
    </w:p>
    <w:p w14:paraId="2FB23B23" w14:textId="5E103F88" w:rsidR="00BB5E43" w:rsidRPr="00994BD8" w:rsidRDefault="00EB5CAC" w:rsidP="00BB5E43">
      <w:pPr>
        <w:jc w:val="center"/>
        <w:rPr>
          <w:b/>
          <w:sz w:val="24"/>
          <w:szCs w:val="24"/>
        </w:rPr>
      </w:pPr>
      <w:r w:rsidRPr="00994BD8">
        <w:rPr>
          <w:b/>
          <w:sz w:val="24"/>
          <w:szCs w:val="24"/>
        </w:rPr>
        <w:t>Department of Speech-Language Pathology</w:t>
      </w:r>
    </w:p>
    <w:p w14:paraId="6393799E" w14:textId="52003C08" w:rsidR="00BB5E43" w:rsidRPr="00994BD8" w:rsidRDefault="00847AC9" w:rsidP="00BB5E43">
      <w:pPr>
        <w:jc w:val="center"/>
        <w:rPr>
          <w:b/>
          <w:sz w:val="24"/>
          <w:szCs w:val="24"/>
        </w:rPr>
      </w:pPr>
      <w:r>
        <w:rPr>
          <w:b/>
          <w:sz w:val="24"/>
          <w:szCs w:val="24"/>
        </w:rPr>
        <w:t>Spring 2017</w:t>
      </w:r>
    </w:p>
    <w:p w14:paraId="2BAD7C50" w14:textId="3C5313B9" w:rsidR="00B70646" w:rsidRPr="00994BD8" w:rsidRDefault="009B7D57" w:rsidP="00E0297F">
      <w:pPr>
        <w:jc w:val="center"/>
        <w:rPr>
          <w:b/>
          <w:sz w:val="24"/>
          <w:szCs w:val="24"/>
        </w:rPr>
      </w:pPr>
      <w:r w:rsidRPr="009B7D57">
        <w:rPr>
          <w:b/>
          <w:sz w:val="24"/>
          <w:szCs w:val="24"/>
          <w:highlight w:val="yellow"/>
        </w:rPr>
        <w:t>Wed 9:00-10</w:t>
      </w:r>
      <w:r w:rsidR="005F44A8" w:rsidRPr="009B7D57">
        <w:rPr>
          <w:b/>
          <w:sz w:val="24"/>
          <w:szCs w:val="24"/>
          <w:highlight w:val="yellow"/>
        </w:rPr>
        <w:t>:50</w:t>
      </w:r>
      <w:r w:rsidRPr="009B7D57">
        <w:rPr>
          <w:b/>
          <w:sz w:val="24"/>
          <w:szCs w:val="24"/>
          <w:highlight w:val="yellow"/>
        </w:rPr>
        <w:t xml:space="preserve"> and Fri 9-11:45</w:t>
      </w:r>
    </w:p>
    <w:p w14:paraId="3986E1B4" w14:textId="4567C3D9" w:rsidR="00E0297F" w:rsidRPr="00994BD8" w:rsidRDefault="005F44A8" w:rsidP="00E0297F">
      <w:pPr>
        <w:jc w:val="center"/>
        <w:rPr>
          <w:b/>
          <w:sz w:val="24"/>
          <w:szCs w:val="24"/>
        </w:rPr>
      </w:pPr>
      <w:r>
        <w:rPr>
          <w:b/>
          <w:sz w:val="24"/>
          <w:szCs w:val="24"/>
        </w:rPr>
        <w:t>QUAD 101</w:t>
      </w:r>
    </w:p>
    <w:p w14:paraId="7F33A0FE" w14:textId="791D178E" w:rsidR="00BB5E43" w:rsidRPr="00994BD8" w:rsidRDefault="00BB5E43" w:rsidP="00D163F1">
      <w:pPr>
        <w:rPr>
          <w:b/>
          <w:sz w:val="24"/>
          <w:szCs w:val="24"/>
          <w:lang w:val="es-MX"/>
        </w:rPr>
      </w:pPr>
    </w:p>
    <w:p w14:paraId="7AB41EDD" w14:textId="6C1D8C3C" w:rsidR="00D163F1" w:rsidRPr="00335212" w:rsidRDefault="00D163F1" w:rsidP="00D163F1">
      <w:pPr>
        <w:rPr>
          <w:b/>
          <w:sz w:val="24"/>
          <w:szCs w:val="24"/>
        </w:rPr>
      </w:pPr>
      <w:r w:rsidRPr="00335212">
        <w:rPr>
          <w:b/>
          <w:sz w:val="24"/>
          <w:szCs w:val="24"/>
        </w:rPr>
        <w:t xml:space="preserve">Office: </w:t>
      </w:r>
      <w:r w:rsidR="00FE21EC">
        <w:rPr>
          <w:b/>
          <w:sz w:val="24"/>
          <w:szCs w:val="24"/>
        </w:rPr>
        <w:t>Laura S Coca MA/CCC SLP</w:t>
      </w:r>
    </w:p>
    <w:p w14:paraId="077B7A70" w14:textId="4499B822" w:rsidR="00BB5E43" w:rsidRPr="00335212" w:rsidRDefault="00BB5E43" w:rsidP="00D163F1">
      <w:pPr>
        <w:rPr>
          <w:b/>
          <w:sz w:val="24"/>
          <w:szCs w:val="24"/>
        </w:rPr>
      </w:pPr>
      <w:r w:rsidRPr="00335212">
        <w:rPr>
          <w:b/>
          <w:sz w:val="24"/>
          <w:szCs w:val="24"/>
        </w:rPr>
        <w:t>E-Mail:</w:t>
      </w:r>
      <w:r w:rsidR="00D163F1" w:rsidRPr="00335212">
        <w:rPr>
          <w:b/>
          <w:sz w:val="24"/>
          <w:szCs w:val="24"/>
        </w:rPr>
        <w:t xml:space="preserve"> </w:t>
      </w:r>
      <w:r w:rsidR="00FE21EC">
        <w:rPr>
          <w:b/>
          <w:sz w:val="24"/>
          <w:szCs w:val="24"/>
        </w:rPr>
        <w:t>lcoca@csusm.edu</w:t>
      </w:r>
    </w:p>
    <w:p w14:paraId="2714BE48" w14:textId="0E3D6E92" w:rsidR="00BB5E43" w:rsidRPr="00335212" w:rsidRDefault="00D163F1" w:rsidP="00D163F1">
      <w:pPr>
        <w:rPr>
          <w:b/>
          <w:sz w:val="24"/>
          <w:szCs w:val="24"/>
        </w:rPr>
      </w:pPr>
      <w:r w:rsidRPr="00335212">
        <w:rPr>
          <w:b/>
          <w:sz w:val="24"/>
          <w:szCs w:val="24"/>
        </w:rPr>
        <w:t xml:space="preserve">Office Hours: </w:t>
      </w:r>
      <w:r w:rsidR="00FE21EC">
        <w:rPr>
          <w:b/>
          <w:sz w:val="24"/>
          <w:szCs w:val="24"/>
        </w:rPr>
        <w:t xml:space="preserve">By appointment before </w:t>
      </w:r>
      <w:r w:rsidR="00994BD8">
        <w:rPr>
          <w:b/>
          <w:sz w:val="24"/>
          <w:szCs w:val="24"/>
        </w:rPr>
        <w:t xml:space="preserve">or after </w:t>
      </w:r>
      <w:r w:rsidR="00FE21EC">
        <w:rPr>
          <w:b/>
          <w:sz w:val="24"/>
          <w:szCs w:val="24"/>
        </w:rPr>
        <w:t>class</w:t>
      </w:r>
    </w:p>
    <w:p w14:paraId="61D48E58" w14:textId="77777777" w:rsidR="002F6111" w:rsidRPr="00335212" w:rsidRDefault="002F6111" w:rsidP="00D163F1">
      <w:pPr>
        <w:rPr>
          <w:b/>
          <w:sz w:val="24"/>
          <w:szCs w:val="24"/>
        </w:rPr>
      </w:pPr>
    </w:p>
    <w:p w14:paraId="70249794" w14:textId="77777777" w:rsidR="004D0C54" w:rsidRPr="004D0C54" w:rsidRDefault="004D0C54" w:rsidP="004D0C54">
      <w:pPr>
        <w:pStyle w:val="Heading1"/>
        <w:rPr>
          <w:rFonts w:ascii="Times New Roman" w:hAnsi="Times New Roman"/>
          <w:szCs w:val="24"/>
        </w:rPr>
      </w:pPr>
      <w:r w:rsidRPr="004D0C54">
        <w:rPr>
          <w:rFonts w:ascii="Times New Roman" w:hAnsi="Times New Roman"/>
          <w:szCs w:val="24"/>
        </w:rPr>
        <w:t>Department of Speech-Language Pathology Mission Statement</w:t>
      </w:r>
    </w:p>
    <w:p w14:paraId="46D7FAE2" w14:textId="77777777" w:rsidR="004D0C54" w:rsidRPr="004D0C54" w:rsidRDefault="004D0C54" w:rsidP="004D0C54">
      <w:pPr>
        <w:rPr>
          <w:sz w:val="24"/>
          <w:szCs w:val="24"/>
        </w:rPr>
      </w:pPr>
    </w:p>
    <w:p w14:paraId="66C07C27" w14:textId="77777777" w:rsidR="004D0C54" w:rsidRDefault="004D0C54" w:rsidP="004D0C54">
      <w:pPr>
        <w:rPr>
          <w:sz w:val="24"/>
          <w:szCs w:val="24"/>
        </w:rPr>
      </w:pPr>
      <w:r w:rsidRPr="004D0C54">
        <w:rPr>
          <w:sz w:val="24"/>
          <w:szCs w:val="24"/>
        </w:rPr>
        <w:t>The mission of the Department of Speech Language Pathology is to train graduate students in the knowledge and skills in prevention, assessment, and intervention of communication and swallowing disorders across the lifespan through academic and clinical experiences. The goal of our program is to prepare ethically responsible clinicians to make evidence-based clinical decisions. Our aim is to provide clinical services that promote wellness in culturally and linguistically diverse populations within our community.  </w:t>
      </w:r>
    </w:p>
    <w:p w14:paraId="060AAC38" w14:textId="77777777" w:rsidR="004D0C54" w:rsidRPr="004D0C54" w:rsidRDefault="004D0C54" w:rsidP="004D0C54">
      <w:pPr>
        <w:rPr>
          <w:sz w:val="24"/>
          <w:szCs w:val="24"/>
        </w:rPr>
      </w:pPr>
    </w:p>
    <w:p w14:paraId="6E285D17" w14:textId="77777777" w:rsidR="004D0C54" w:rsidRPr="004D0C54" w:rsidRDefault="004D0C54" w:rsidP="004D0C54">
      <w:pPr>
        <w:pStyle w:val="bodybullets"/>
        <w:ind w:left="0" w:firstLine="0"/>
        <w:jc w:val="center"/>
        <w:rPr>
          <w:rFonts w:ascii="Times New Roman" w:hAnsi="Times New Roman" w:cs="Times New Roman"/>
          <w:b/>
          <w:w w:val="95"/>
          <w:sz w:val="24"/>
          <w:szCs w:val="24"/>
        </w:rPr>
      </w:pPr>
      <w:r w:rsidRPr="004D0C54">
        <w:rPr>
          <w:rFonts w:ascii="Times New Roman" w:hAnsi="Times New Roman" w:cs="Times New Roman"/>
          <w:b/>
          <w:w w:val="95"/>
          <w:sz w:val="24"/>
          <w:szCs w:val="24"/>
        </w:rPr>
        <w:t>Program Student Learning Outcomes:</w:t>
      </w:r>
    </w:p>
    <w:p w14:paraId="1D8834F7" w14:textId="77777777" w:rsidR="004D0C54" w:rsidRPr="004D0C54" w:rsidRDefault="004D0C54" w:rsidP="004D0C54">
      <w:pPr>
        <w:pStyle w:val="bodytext0"/>
        <w:rPr>
          <w:rFonts w:ascii="Times New Roman" w:hAnsi="Times New Roman" w:cs="Times New Roman"/>
          <w:sz w:val="24"/>
          <w:szCs w:val="24"/>
        </w:rPr>
      </w:pPr>
      <w:r w:rsidRPr="004D0C54">
        <w:rPr>
          <w:rFonts w:ascii="Times New Roman" w:hAnsi="Times New Roman" w:cs="Times New Roman"/>
          <w:sz w:val="24"/>
          <w:szCs w:val="24"/>
        </w:rPr>
        <w:t>Upon completion of this degree, students will be able to:</w:t>
      </w:r>
    </w:p>
    <w:p w14:paraId="0D64BA14" w14:textId="77777777" w:rsidR="004D0C54" w:rsidRPr="004D0C54" w:rsidRDefault="004D0C54" w:rsidP="004D0C54">
      <w:pPr>
        <w:pStyle w:val="bodybullets"/>
        <w:rPr>
          <w:rFonts w:ascii="Times New Roman" w:hAnsi="Times New Roman" w:cs="Times New Roman"/>
          <w:sz w:val="24"/>
          <w:szCs w:val="24"/>
        </w:rPr>
      </w:pPr>
      <w:r w:rsidRPr="004D0C54">
        <w:rPr>
          <w:rFonts w:ascii="Times New Roman" w:hAnsi="Times New Roman" w:cs="Times New Roman"/>
          <w:sz w:val="24"/>
          <w:szCs w:val="24"/>
        </w:rPr>
        <w:t>1.</w:t>
      </w:r>
      <w:r w:rsidRPr="004D0C54">
        <w:rPr>
          <w:rFonts w:ascii="Times New Roman" w:hAnsi="Times New Roman" w:cs="Times New Roman"/>
          <w:sz w:val="24"/>
          <w:szCs w:val="24"/>
        </w:rPr>
        <w:tab/>
        <w:t xml:space="preserve">Describe the </w:t>
      </w:r>
      <w:r w:rsidRPr="004605F8">
        <w:rPr>
          <w:rFonts w:ascii="Times New Roman" w:hAnsi="Times New Roman" w:cs="Times New Roman"/>
          <w:sz w:val="24"/>
          <w:szCs w:val="24"/>
        </w:rPr>
        <w:t>nature of typical and disordered communication</w:t>
      </w:r>
      <w:r w:rsidRPr="004D0C54">
        <w:rPr>
          <w:rFonts w:ascii="Times New Roman" w:hAnsi="Times New Roman" w:cs="Times New Roman"/>
          <w:sz w:val="24"/>
          <w:szCs w:val="24"/>
        </w:rPr>
        <w:t xml:space="preserve"> and swallowing across the lifespan. </w:t>
      </w:r>
    </w:p>
    <w:p w14:paraId="6C435CA4" w14:textId="77777777" w:rsidR="004D0C54" w:rsidRPr="004D0C54" w:rsidRDefault="004D0C54" w:rsidP="004D0C54">
      <w:pPr>
        <w:pStyle w:val="bodybullets"/>
        <w:rPr>
          <w:rFonts w:ascii="Times New Roman" w:hAnsi="Times New Roman" w:cs="Times New Roman"/>
          <w:sz w:val="24"/>
          <w:szCs w:val="24"/>
        </w:rPr>
      </w:pPr>
      <w:r w:rsidRPr="004D0C54">
        <w:rPr>
          <w:rFonts w:ascii="Times New Roman" w:hAnsi="Times New Roman" w:cs="Times New Roman"/>
          <w:sz w:val="24"/>
          <w:szCs w:val="24"/>
        </w:rPr>
        <w:t>2.</w:t>
      </w:r>
      <w:r w:rsidRPr="004D0C54">
        <w:rPr>
          <w:rFonts w:ascii="Times New Roman" w:hAnsi="Times New Roman" w:cs="Times New Roman"/>
          <w:sz w:val="24"/>
          <w:szCs w:val="24"/>
        </w:rPr>
        <w:tab/>
        <w:t xml:space="preserve">Integrate theory, research and </w:t>
      </w:r>
      <w:r w:rsidRPr="004605F8">
        <w:rPr>
          <w:rFonts w:ascii="Times New Roman" w:hAnsi="Times New Roman" w:cs="Times New Roman"/>
          <w:sz w:val="24"/>
          <w:szCs w:val="24"/>
        </w:rPr>
        <w:t>Evidence-Based Practice principles into prevention, assessment and intervention practices.</w:t>
      </w:r>
      <w:r w:rsidRPr="004D0C54">
        <w:rPr>
          <w:rFonts w:ascii="Times New Roman" w:hAnsi="Times New Roman" w:cs="Times New Roman"/>
          <w:sz w:val="24"/>
          <w:szCs w:val="24"/>
        </w:rPr>
        <w:t xml:space="preserve">  </w:t>
      </w:r>
    </w:p>
    <w:p w14:paraId="6F45F570" w14:textId="77777777" w:rsidR="004D0C54" w:rsidRPr="004D0C54" w:rsidRDefault="004D0C54" w:rsidP="004D0C54">
      <w:pPr>
        <w:pStyle w:val="bodybullets"/>
        <w:rPr>
          <w:rFonts w:ascii="Times New Roman" w:hAnsi="Times New Roman" w:cs="Times New Roman"/>
          <w:sz w:val="24"/>
          <w:szCs w:val="24"/>
        </w:rPr>
      </w:pPr>
      <w:r w:rsidRPr="004D0C54">
        <w:rPr>
          <w:rFonts w:ascii="Times New Roman" w:hAnsi="Times New Roman" w:cs="Times New Roman"/>
          <w:sz w:val="24"/>
          <w:szCs w:val="24"/>
        </w:rPr>
        <w:t>3.</w:t>
      </w:r>
      <w:r w:rsidRPr="004D0C54">
        <w:rPr>
          <w:rFonts w:ascii="Times New Roman" w:hAnsi="Times New Roman" w:cs="Times New Roman"/>
          <w:sz w:val="24"/>
          <w:szCs w:val="24"/>
        </w:rPr>
        <w:tab/>
        <w:t xml:space="preserve">Interact and communicate in ways that </w:t>
      </w:r>
      <w:r w:rsidRPr="004605F8">
        <w:rPr>
          <w:rFonts w:ascii="Times New Roman" w:hAnsi="Times New Roman" w:cs="Times New Roman"/>
          <w:sz w:val="24"/>
          <w:szCs w:val="24"/>
        </w:rPr>
        <w:t>promote wellness and reflect respect for diversity</w:t>
      </w:r>
      <w:r w:rsidRPr="004D0C54">
        <w:rPr>
          <w:rFonts w:ascii="Times New Roman" w:hAnsi="Times New Roman" w:cs="Times New Roman"/>
          <w:sz w:val="24"/>
          <w:szCs w:val="24"/>
        </w:rPr>
        <w:t xml:space="preserve">, collaboration and ethics. </w:t>
      </w:r>
    </w:p>
    <w:p w14:paraId="69E5BF3F" w14:textId="77777777" w:rsidR="004D0C54" w:rsidRPr="004D0C54" w:rsidRDefault="004D0C54" w:rsidP="004D0C54">
      <w:pPr>
        <w:pStyle w:val="bodybullets"/>
        <w:rPr>
          <w:rFonts w:ascii="Times New Roman" w:hAnsi="Times New Roman" w:cs="Times New Roman"/>
          <w:sz w:val="24"/>
          <w:szCs w:val="24"/>
        </w:rPr>
      </w:pPr>
      <w:r w:rsidRPr="004D0C54">
        <w:rPr>
          <w:rFonts w:ascii="Times New Roman" w:hAnsi="Times New Roman" w:cs="Times New Roman"/>
          <w:sz w:val="24"/>
          <w:szCs w:val="24"/>
        </w:rPr>
        <w:t xml:space="preserve">4. Demonstrate summative knowledge and skills necessary for entry-level practice within the field of speech-language pathology through defense of a </w:t>
      </w:r>
      <w:r w:rsidRPr="004605F8">
        <w:rPr>
          <w:rFonts w:ascii="Times New Roman" w:hAnsi="Times New Roman" w:cs="Times New Roman"/>
          <w:sz w:val="24"/>
          <w:szCs w:val="24"/>
        </w:rPr>
        <w:t>culminating experience</w:t>
      </w:r>
      <w:r w:rsidRPr="004D0C54">
        <w:rPr>
          <w:rFonts w:ascii="Times New Roman" w:hAnsi="Times New Roman" w:cs="Times New Roman"/>
          <w:sz w:val="24"/>
          <w:szCs w:val="24"/>
        </w:rPr>
        <w:t xml:space="preserve">. </w:t>
      </w:r>
    </w:p>
    <w:p w14:paraId="627D8FFF" w14:textId="77777777" w:rsidR="004D0C54" w:rsidRPr="004D0C54" w:rsidRDefault="004D0C54" w:rsidP="004D0C54">
      <w:pPr>
        <w:rPr>
          <w:sz w:val="24"/>
          <w:szCs w:val="24"/>
        </w:rPr>
      </w:pPr>
    </w:p>
    <w:p w14:paraId="0167CC06" w14:textId="77777777" w:rsidR="004D0C54" w:rsidRDefault="004D0C54" w:rsidP="00B70646">
      <w:pPr>
        <w:pStyle w:val="Heading2"/>
        <w:jc w:val="left"/>
        <w:rPr>
          <w:szCs w:val="24"/>
        </w:rPr>
      </w:pPr>
    </w:p>
    <w:p w14:paraId="0B00299B" w14:textId="77777777" w:rsidR="00B70646" w:rsidRPr="00335212" w:rsidRDefault="00B70646" w:rsidP="00B70646">
      <w:pPr>
        <w:pStyle w:val="Heading2"/>
        <w:jc w:val="left"/>
        <w:rPr>
          <w:szCs w:val="24"/>
        </w:rPr>
      </w:pPr>
      <w:r w:rsidRPr="00335212">
        <w:rPr>
          <w:szCs w:val="24"/>
        </w:rPr>
        <w:t>COURSE DESCRIPTION</w:t>
      </w:r>
    </w:p>
    <w:p w14:paraId="5B3C40DE" w14:textId="77777777" w:rsidR="00994BD8" w:rsidRDefault="00994BD8" w:rsidP="00994BD8">
      <w:pPr>
        <w:rPr>
          <w:sz w:val="24"/>
          <w:szCs w:val="24"/>
        </w:rPr>
      </w:pPr>
      <w:r w:rsidRPr="00562EF5">
        <w:rPr>
          <w:sz w:val="24"/>
          <w:szCs w:val="24"/>
        </w:rPr>
        <w:t>Exploration of acquired cognitive-linguistic, communicative and pragmatic disorders in adults.  Methods of assessment and intervention will be introduced. Students participate in data collection, interpretation of assessment results, lesson plan designs and oral and written report presentations.  Includes current theoretical models of the nature of language breakdown.</w:t>
      </w:r>
    </w:p>
    <w:p w14:paraId="6DBDB7A4" w14:textId="77777777" w:rsidR="004D0C54" w:rsidRPr="004D0C54" w:rsidRDefault="004D0C54" w:rsidP="00B70646">
      <w:pPr>
        <w:rPr>
          <w:color w:val="FF0000"/>
          <w:sz w:val="24"/>
          <w:szCs w:val="24"/>
        </w:rPr>
      </w:pPr>
    </w:p>
    <w:p w14:paraId="44AA7F71" w14:textId="77777777" w:rsidR="006A5DA7" w:rsidRDefault="006A5DA7" w:rsidP="00B70646">
      <w:pPr>
        <w:rPr>
          <w:sz w:val="24"/>
          <w:szCs w:val="24"/>
        </w:rPr>
      </w:pPr>
    </w:p>
    <w:p w14:paraId="25BF8FB3" w14:textId="77777777" w:rsidR="00B70646" w:rsidRPr="00335212" w:rsidRDefault="00B70646" w:rsidP="00B70646">
      <w:pPr>
        <w:rPr>
          <w:sz w:val="24"/>
          <w:szCs w:val="24"/>
        </w:rPr>
      </w:pPr>
    </w:p>
    <w:p w14:paraId="40F89A66" w14:textId="77777777" w:rsidR="00B70646" w:rsidRPr="00335212" w:rsidRDefault="00B70646" w:rsidP="00B70646">
      <w:pPr>
        <w:pStyle w:val="Heading2"/>
        <w:jc w:val="left"/>
        <w:rPr>
          <w:szCs w:val="24"/>
        </w:rPr>
      </w:pPr>
      <w:r w:rsidRPr="00335212">
        <w:rPr>
          <w:szCs w:val="24"/>
        </w:rPr>
        <w:t>STUDENT LEARNING OUTCOMES</w:t>
      </w:r>
    </w:p>
    <w:p w14:paraId="7F642DC4" w14:textId="6BC9EBD5" w:rsidR="004D0C54" w:rsidRPr="00335212" w:rsidRDefault="00B70646" w:rsidP="00EE67C1">
      <w:pPr>
        <w:tabs>
          <w:tab w:val="left" w:pos="360"/>
        </w:tabs>
        <w:ind w:left="360" w:hanging="360"/>
        <w:rPr>
          <w:sz w:val="24"/>
          <w:szCs w:val="24"/>
        </w:rPr>
      </w:pPr>
      <w:r w:rsidRPr="00335212">
        <w:rPr>
          <w:sz w:val="24"/>
          <w:szCs w:val="24"/>
        </w:rPr>
        <w:t>Upon completion of this course, students will be able to:</w:t>
      </w:r>
      <w:r w:rsidR="004D0C54">
        <w:rPr>
          <w:sz w:val="24"/>
          <w:szCs w:val="24"/>
        </w:rPr>
        <w:t xml:space="preserve"> </w:t>
      </w:r>
    </w:p>
    <w:p w14:paraId="3696009C" w14:textId="38D131C7" w:rsidR="00994BD8" w:rsidRPr="00994BD8" w:rsidRDefault="00994BD8" w:rsidP="00994BD8">
      <w:pPr>
        <w:numPr>
          <w:ilvl w:val="0"/>
          <w:numId w:val="9"/>
        </w:numPr>
        <w:tabs>
          <w:tab w:val="left" w:pos="0"/>
        </w:tabs>
      </w:pPr>
      <w:r w:rsidRPr="00B76980">
        <w:rPr>
          <w:sz w:val="24"/>
          <w:szCs w:val="24"/>
        </w:rPr>
        <w:t xml:space="preserve">Explain </w:t>
      </w:r>
      <w:r w:rsidR="004605F8">
        <w:rPr>
          <w:sz w:val="24"/>
          <w:szCs w:val="24"/>
        </w:rPr>
        <w:t xml:space="preserve">neurology and </w:t>
      </w:r>
      <w:r w:rsidRPr="00B76980">
        <w:rPr>
          <w:sz w:val="24"/>
          <w:szCs w:val="24"/>
        </w:rPr>
        <w:t>cognitive functions and how they relate to every day functioning and language</w:t>
      </w:r>
      <w:r>
        <w:rPr>
          <w:sz w:val="24"/>
          <w:szCs w:val="24"/>
        </w:rPr>
        <w:t>.</w:t>
      </w:r>
      <w:r w:rsidRPr="00994BD8">
        <w:rPr>
          <w:b/>
        </w:rPr>
        <w:t xml:space="preserve"> (Program Student Learning Outcomes 1 &amp; 3; ASHA Standards IV-A, IV-B, IV-C, IV-D; V-A, &amp; V-B; CTC Speech-Language Pathology Standards 1, 2, 3, &amp; 4)</w:t>
      </w:r>
    </w:p>
    <w:p w14:paraId="2F6695BA" w14:textId="77777777" w:rsidR="00994BD8" w:rsidRPr="00B76980" w:rsidRDefault="00994BD8" w:rsidP="00994BD8">
      <w:pPr>
        <w:tabs>
          <w:tab w:val="left" w:pos="0"/>
        </w:tabs>
        <w:ind w:left="720"/>
        <w:rPr>
          <w:sz w:val="24"/>
          <w:szCs w:val="24"/>
        </w:rPr>
      </w:pPr>
    </w:p>
    <w:p w14:paraId="1CB6062F" w14:textId="0E180248" w:rsidR="00994BD8" w:rsidRPr="00994BD8" w:rsidRDefault="00994BD8" w:rsidP="00994BD8">
      <w:pPr>
        <w:numPr>
          <w:ilvl w:val="0"/>
          <w:numId w:val="9"/>
        </w:numPr>
        <w:tabs>
          <w:tab w:val="left" w:pos="0"/>
        </w:tabs>
      </w:pPr>
      <w:r w:rsidRPr="00B76980">
        <w:rPr>
          <w:sz w:val="24"/>
          <w:szCs w:val="24"/>
        </w:rPr>
        <w:t>Explain and use differential diagnosis with various behavioral</w:t>
      </w:r>
      <w:r>
        <w:rPr>
          <w:sz w:val="24"/>
          <w:szCs w:val="24"/>
        </w:rPr>
        <w:t xml:space="preserve"> profiles </w:t>
      </w:r>
      <w:r w:rsidRPr="00994BD8">
        <w:rPr>
          <w:sz w:val="24"/>
          <w:szCs w:val="24"/>
        </w:rPr>
        <w:t>using a variety of assessment tools; including interpretation, administration and scoring.</w:t>
      </w:r>
      <w:r w:rsidRPr="00994BD8">
        <w:rPr>
          <w:b/>
        </w:rPr>
        <w:t xml:space="preserve"> (Program Student Learning Outcomes 1 &amp; 3; ASHA Standards IV-A, IV-B, IV-C, IV-D; V-A, &amp; V-B; CTC Speech-Language Pathology Standards 1, 2, 3, &amp; 4)</w:t>
      </w:r>
    </w:p>
    <w:p w14:paraId="2257266A" w14:textId="51B3E59E" w:rsidR="00994BD8" w:rsidRPr="00994BD8" w:rsidRDefault="00994BD8" w:rsidP="00994BD8">
      <w:pPr>
        <w:tabs>
          <w:tab w:val="left" w:pos="0"/>
        </w:tabs>
        <w:ind w:left="720"/>
        <w:rPr>
          <w:sz w:val="24"/>
          <w:szCs w:val="24"/>
        </w:rPr>
      </w:pPr>
    </w:p>
    <w:p w14:paraId="3DF94BF5" w14:textId="77777777" w:rsidR="00994BD8" w:rsidRPr="00994BD8" w:rsidRDefault="00994BD8" w:rsidP="00994BD8">
      <w:pPr>
        <w:numPr>
          <w:ilvl w:val="0"/>
          <w:numId w:val="9"/>
        </w:numPr>
        <w:tabs>
          <w:tab w:val="left" w:pos="0"/>
        </w:tabs>
      </w:pPr>
      <w:r w:rsidRPr="00B76980">
        <w:rPr>
          <w:sz w:val="24"/>
          <w:szCs w:val="24"/>
        </w:rPr>
        <w:t>Demonstrate adequate treatment planning after assessment; including write up of goals and plans, implementation, modifications.</w:t>
      </w:r>
      <w:r>
        <w:rPr>
          <w:sz w:val="24"/>
          <w:szCs w:val="24"/>
        </w:rPr>
        <w:t xml:space="preserve"> </w:t>
      </w:r>
      <w:r w:rsidRPr="00994BD8">
        <w:rPr>
          <w:b/>
        </w:rPr>
        <w:t>Program Student Learning Outcomes 1, 2, &amp; 3; ASHA Standards IV-A, IV-B, IV-C, IV-D; IV-E, IV-F, IV-G, V-A, &amp; V-B; CTC Speech-Language Pathology Standards 1, 2, 3, 4, 5, &amp; 7)</w:t>
      </w:r>
    </w:p>
    <w:p w14:paraId="046975E5" w14:textId="3A3854E0" w:rsidR="00994BD8" w:rsidRPr="00B76980" w:rsidRDefault="00994BD8" w:rsidP="00994BD8">
      <w:pPr>
        <w:tabs>
          <w:tab w:val="left" w:pos="0"/>
        </w:tabs>
        <w:ind w:left="720"/>
        <w:rPr>
          <w:sz w:val="24"/>
          <w:szCs w:val="24"/>
        </w:rPr>
      </w:pPr>
    </w:p>
    <w:p w14:paraId="52833011" w14:textId="77777777" w:rsidR="00994BD8" w:rsidRPr="00847AC9" w:rsidRDefault="00994BD8" w:rsidP="00994BD8">
      <w:pPr>
        <w:numPr>
          <w:ilvl w:val="0"/>
          <w:numId w:val="9"/>
        </w:numPr>
        <w:tabs>
          <w:tab w:val="left" w:pos="0"/>
        </w:tabs>
      </w:pPr>
      <w:r w:rsidRPr="00B76980">
        <w:rPr>
          <w:sz w:val="24"/>
          <w:szCs w:val="24"/>
        </w:rPr>
        <w:t>Demonstrate knowledge of prognosis and counseling for patients and families</w:t>
      </w:r>
      <w:r>
        <w:rPr>
          <w:sz w:val="24"/>
          <w:szCs w:val="24"/>
        </w:rPr>
        <w:t xml:space="preserve"> </w:t>
      </w:r>
      <w:r w:rsidRPr="00994BD8">
        <w:rPr>
          <w:sz w:val="24"/>
          <w:szCs w:val="24"/>
        </w:rPr>
        <w:t>including using effective communication with medical and therapy staff team members fo</w:t>
      </w:r>
      <w:r>
        <w:rPr>
          <w:sz w:val="24"/>
          <w:szCs w:val="24"/>
        </w:rPr>
        <w:t xml:space="preserve">r education purposes for increased </w:t>
      </w:r>
      <w:r w:rsidRPr="00994BD8">
        <w:rPr>
          <w:sz w:val="24"/>
          <w:szCs w:val="24"/>
        </w:rPr>
        <w:t>patient outcomes.</w:t>
      </w:r>
      <w:r>
        <w:rPr>
          <w:sz w:val="24"/>
          <w:szCs w:val="24"/>
        </w:rPr>
        <w:t xml:space="preserve"> </w:t>
      </w:r>
      <w:r w:rsidRPr="00994BD8">
        <w:rPr>
          <w:b/>
        </w:rPr>
        <w:t>(Program Student Learning Outcomes 1, 2, &amp; 3; ASHA Standards IV-A, IV-B, IV-C, IV-D; IV-E, IV-F, IV-G, V-A, &amp; V-B; CTC Speech-Language Pathology Standards 1, 2, 3, 4, 5, &amp; 7)</w:t>
      </w:r>
    </w:p>
    <w:p w14:paraId="4684C586" w14:textId="77777777" w:rsidR="00847AC9" w:rsidRDefault="00847AC9" w:rsidP="00847AC9">
      <w:pPr>
        <w:tabs>
          <w:tab w:val="left" w:pos="0"/>
        </w:tabs>
      </w:pPr>
    </w:p>
    <w:p w14:paraId="4A54025F" w14:textId="5BCF79E5" w:rsidR="00847AC9" w:rsidRPr="00847AC9" w:rsidRDefault="00847AC9" w:rsidP="00847AC9">
      <w:pPr>
        <w:numPr>
          <w:ilvl w:val="0"/>
          <w:numId w:val="9"/>
        </w:numPr>
        <w:tabs>
          <w:tab w:val="left" w:pos="0"/>
        </w:tabs>
      </w:pPr>
      <w:r w:rsidRPr="00847AC9">
        <w:rPr>
          <w:sz w:val="24"/>
          <w:szCs w:val="24"/>
          <w:highlight w:val="yellow"/>
        </w:rPr>
        <w:t xml:space="preserve">Demonstrate knowledge and ability to assess, diagnosis and treat patients with a variety of neurocognitive disorders in a lab/sim setting.  Demonstrate ability to communicate written and orally to medical professionals and family members regarding diagnosis and treatment options.  </w:t>
      </w:r>
      <w:r w:rsidRPr="00847AC9">
        <w:rPr>
          <w:b/>
          <w:highlight w:val="yellow"/>
        </w:rPr>
        <w:t>(Program Student Learning Outcomes 1 &amp; 3; ASHA Standards IV-A, IV-B, IV-C, IV-D; V-A, &amp; V-B; CTC Speech-Language Pathology Standards 1, 2, 3, &amp; 4)</w:t>
      </w:r>
      <w:r>
        <w:rPr>
          <w:b/>
          <w:highlight w:val="yellow"/>
        </w:rPr>
        <w:t xml:space="preserve"> </w:t>
      </w:r>
      <w:r w:rsidRPr="00847AC9">
        <w:rPr>
          <w:b/>
        </w:rPr>
        <w:t>additional assignment/lab setting</w:t>
      </w:r>
    </w:p>
    <w:p w14:paraId="56F67108" w14:textId="68A78D0C" w:rsidR="00994BD8" w:rsidRPr="00994BD8" w:rsidRDefault="00994BD8" w:rsidP="00847AC9">
      <w:pPr>
        <w:tabs>
          <w:tab w:val="left" w:pos="0"/>
        </w:tabs>
        <w:rPr>
          <w:sz w:val="24"/>
          <w:szCs w:val="24"/>
        </w:rPr>
      </w:pPr>
    </w:p>
    <w:p w14:paraId="7FCCE584" w14:textId="475B2882" w:rsidR="00B70646" w:rsidRDefault="00994BD8" w:rsidP="00994BD8">
      <w:pPr>
        <w:numPr>
          <w:ilvl w:val="0"/>
          <w:numId w:val="9"/>
        </w:numPr>
        <w:tabs>
          <w:tab w:val="left" w:pos="0"/>
        </w:tabs>
        <w:rPr>
          <w:sz w:val="24"/>
          <w:szCs w:val="24"/>
        </w:rPr>
      </w:pPr>
      <w:r w:rsidRPr="00994BD8">
        <w:rPr>
          <w:sz w:val="24"/>
          <w:szCs w:val="24"/>
        </w:rPr>
        <w:t>Will recognize available resources and participate in reading from SIG #2</w:t>
      </w:r>
    </w:p>
    <w:p w14:paraId="4B03EC35" w14:textId="05807C8E" w:rsidR="00E17EBE" w:rsidRPr="00335212" w:rsidRDefault="00E17EBE" w:rsidP="00994BD8">
      <w:pPr>
        <w:tabs>
          <w:tab w:val="left" w:pos="0"/>
        </w:tabs>
        <w:rPr>
          <w:sz w:val="24"/>
          <w:szCs w:val="24"/>
        </w:rPr>
      </w:pPr>
    </w:p>
    <w:p w14:paraId="708988E3" w14:textId="77777777" w:rsidR="00E17EBE" w:rsidRPr="00335212" w:rsidRDefault="00E17EBE" w:rsidP="00E17EBE">
      <w:pPr>
        <w:pStyle w:val="Heading4"/>
        <w:spacing w:before="100" w:after="100"/>
        <w:jc w:val="left"/>
        <w:rPr>
          <w:rFonts w:ascii="Times New Roman" w:hAnsi="Times New Roman"/>
          <w:sz w:val="24"/>
          <w:szCs w:val="24"/>
        </w:rPr>
      </w:pPr>
      <w:r w:rsidRPr="00335212">
        <w:rPr>
          <w:rFonts w:ascii="Times New Roman" w:hAnsi="Times New Roman"/>
          <w:sz w:val="24"/>
          <w:szCs w:val="24"/>
        </w:rPr>
        <w:t>GENERAL CONSIDERATIONS</w:t>
      </w:r>
    </w:p>
    <w:p w14:paraId="46628C62" w14:textId="77777777" w:rsidR="00785561" w:rsidRPr="00335212" w:rsidRDefault="00785561" w:rsidP="00785561">
      <w:pPr>
        <w:rPr>
          <w:sz w:val="24"/>
          <w:szCs w:val="24"/>
        </w:rPr>
      </w:pPr>
    </w:p>
    <w:p w14:paraId="42FAE357" w14:textId="77777777" w:rsidR="002A12CB" w:rsidRPr="00335212" w:rsidRDefault="002A12CB" w:rsidP="002A12CB">
      <w:pPr>
        <w:rPr>
          <w:b/>
          <w:bCs/>
          <w:sz w:val="24"/>
          <w:szCs w:val="24"/>
        </w:rPr>
      </w:pPr>
      <w:r w:rsidRPr="00335212">
        <w:rPr>
          <w:b/>
          <w:bCs/>
          <w:sz w:val="24"/>
          <w:szCs w:val="24"/>
        </w:rPr>
        <w:t>CSUSM Academic Honesty Policy</w:t>
      </w:r>
    </w:p>
    <w:p w14:paraId="2DF052BA" w14:textId="77777777" w:rsidR="002A12CB" w:rsidRPr="00335212" w:rsidRDefault="002A12CB" w:rsidP="002A12CB">
      <w:pPr>
        <w:rPr>
          <w:bCs/>
          <w:sz w:val="24"/>
          <w:szCs w:val="24"/>
        </w:rPr>
      </w:pPr>
      <w:r w:rsidRPr="00335212">
        <w:rPr>
          <w:bCs/>
          <w:sz w:val="24"/>
          <w:szCs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77A28667" w14:textId="77777777" w:rsidR="002A12CB" w:rsidRPr="00335212" w:rsidRDefault="002A12CB" w:rsidP="002A12CB">
      <w:pPr>
        <w:rPr>
          <w:bCs/>
          <w:sz w:val="24"/>
          <w:szCs w:val="24"/>
        </w:rPr>
      </w:pPr>
    </w:p>
    <w:p w14:paraId="310B1FA5" w14:textId="77777777" w:rsidR="002A12CB" w:rsidRPr="00335212" w:rsidRDefault="002A12CB" w:rsidP="002A12CB">
      <w:pPr>
        <w:rPr>
          <w:bCs/>
          <w:sz w:val="24"/>
          <w:szCs w:val="24"/>
        </w:rPr>
      </w:pPr>
      <w:r w:rsidRPr="00335212">
        <w:rPr>
          <w:bCs/>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12C9CB18" w14:textId="77777777" w:rsidR="002A12CB" w:rsidRPr="00335212" w:rsidRDefault="002A12CB" w:rsidP="002A12CB">
      <w:pPr>
        <w:rPr>
          <w:bCs/>
          <w:sz w:val="24"/>
          <w:szCs w:val="24"/>
        </w:rPr>
      </w:pPr>
    </w:p>
    <w:p w14:paraId="62811C80" w14:textId="77777777" w:rsidR="002A12CB" w:rsidRPr="00335212" w:rsidRDefault="002A12CB" w:rsidP="002A12CB">
      <w:pPr>
        <w:rPr>
          <w:bCs/>
          <w:sz w:val="24"/>
          <w:szCs w:val="24"/>
        </w:rPr>
      </w:pPr>
      <w:r w:rsidRPr="00335212">
        <w:rPr>
          <w:bCs/>
          <w:sz w:val="24"/>
          <w:szCs w:val="24"/>
        </w:rPr>
        <w:t>Incidents of Academic Dishonesty will be reported to the Dean of Students.  Sanctions at the University level may include suspension or expulsion from the University.</w:t>
      </w:r>
    </w:p>
    <w:p w14:paraId="0E2F50F7" w14:textId="77777777" w:rsidR="002A12CB" w:rsidRPr="00335212" w:rsidRDefault="002A12CB" w:rsidP="002A12CB">
      <w:pPr>
        <w:rPr>
          <w:bCs/>
          <w:sz w:val="24"/>
          <w:szCs w:val="24"/>
        </w:rPr>
      </w:pPr>
    </w:p>
    <w:p w14:paraId="4841CDE0" w14:textId="77777777" w:rsidR="002A12CB" w:rsidRPr="00335212" w:rsidRDefault="002A12CB" w:rsidP="002A12CB">
      <w:pPr>
        <w:rPr>
          <w:b/>
          <w:bCs/>
          <w:sz w:val="24"/>
          <w:szCs w:val="24"/>
        </w:rPr>
      </w:pPr>
      <w:r w:rsidRPr="00335212">
        <w:rPr>
          <w:b/>
          <w:bCs/>
          <w:sz w:val="24"/>
          <w:szCs w:val="24"/>
        </w:rPr>
        <w:t>Plagiarism</w:t>
      </w:r>
    </w:p>
    <w:p w14:paraId="1F83E26B" w14:textId="77777777" w:rsidR="002A12CB" w:rsidRPr="00335212" w:rsidRDefault="002A12CB" w:rsidP="002A12CB">
      <w:pPr>
        <w:rPr>
          <w:bCs/>
          <w:sz w:val="24"/>
          <w:szCs w:val="24"/>
        </w:rPr>
      </w:pPr>
      <w:r w:rsidRPr="00335212">
        <w:rPr>
          <w:bCs/>
          <w:sz w:val="24"/>
          <w:szCs w:val="24"/>
        </w:rPr>
        <w:lastRenderedPageBreak/>
        <w:t xml:space="preserve">As an educator, it is expected </w:t>
      </w:r>
      <w:r w:rsidRPr="00335212">
        <w:rPr>
          <w:sz w:val="24"/>
          <w:szCs w:val="24"/>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335212">
          <w:rPr>
            <w:rStyle w:val="Hyperlink"/>
            <w:sz w:val="24"/>
            <w:szCs w:val="24"/>
          </w:rPr>
          <w:t>http://library.csusm.edu/plagiarism/index.html</w:t>
        </w:r>
      </w:hyperlink>
      <w:r w:rsidRPr="00335212">
        <w:rPr>
          <w:sz w:val="24"/>
          <w:szCs w:val="24"/>
        </w:rPr>
        <w:t>.  If there are questions about academic honesty, please consult the University catalog.</w:t>
      </w:r>
    </w:p>
    <w:p w14:paraId="2191E6C2" w14:textId="77777777" w:rsidR="002A12CB" w:rsidRPr="00335212" w:rsidRDefault="002A12CB" w:rsidP="002A12CB">
      <w:pPr>
        <w:jc w:val="center"/>
        <w:rPr>
          <w:bCs/>
          <w:sz w:val="24"/>
          <w:szCs w:val="24"/>
        </w:rPr>
      </w:pPr>
    </w:p>
    <w:p w14:paraId="754E69AE" w14:textId="77777777" w:rsidR="002A12CB" w:rsidRPr="00335212" w:rsidRDefault="002A12CB" w:rsidP="002A12CB">
      <w:pPr>
        <w:rPr>
          <w:b/>
          <w:sz w:val="24"/>
          <w:szCs w:val="24"/>
        </w:rPr>
      </w:pPr>
      <w:r w:rsidRPr="00335212">
        <w:rPr>
          <w:b/>
          <w:sz w:val="24"/>
          <w:szCs w:val="24"/>
        </w:rPr>
        <w:t>Electronic Communication Protocol</w:t>
      </w:r>
    </w:p>
    <w:p w14:paraId="5C3923CE" w14:textId="4D3EA56A" w:rsidR="002A12CB" w:rsidRPr="00335212" w:rsidRDefault="002A12CB" w:rsidP="002A12CB">
      <w:pPr>
        <w:rPr>
          <w:sz w:val="24"/>
          <w:szCs w:val="24"/>
        </w:rPr>
      </w:pPr>
      <w:r w:rsidRPr="00335212">
        <w:rPr>
          <w:sz w:val="24"/>
          <w:szCs w:val="24"/>
        </w:rPr>
        <w:t xml:space="preserve">Electronic correspondence is a part of your professional interactions, and is generally the easiest way to contact the instructor. </w:t>
      </w:r>
      <w:r w:rsidRPr="00994BD8">
        <w:rPr>
          <w:sz w:val="24"/>
          <w:szCs w:val="24"/>
        </w:rPr>
        <w:t>The instructor will attempt to respond to e-mail cor</w:t>
      </w:r>
      <w:r w:rsidR="00994BD8">
        <w:rPr>
          <w:sz w:val="24"/>
          <w:szCs w:val="24"/>
        </w:rPr>
        <w:t>respondence in a timely manner usually in under 48 hours</w:t>
      </w:r>
      <w:r w:rsidRPr="00994BD8">
        <w:rPr>
          <w:sz w:val="24"/>
          <w:szCs w:val="24"/>
        </w:rPr>
        <w:t>.</w:t>
      </w:r>
      <w:r w:rsidRPr="00335212">
        <w:rPr>
          <w:sz w:val="24"/>
          <w:szCs w:val="24"/>
        </w:rPr>
        <w:t xml:space="preserve">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or to persons within the greater educational community.  All electronic messages should be crafted with professionalism and care.</w:t>
      </w:r>
    </w:p>
    <w:p w14:paraId="171F8FBF" w14:textId="77777777" w:rsidR="002A12CB" w:rsidRPr="00335212" w:rsidRDefault="002A12CB" w:rsidP="002A12CB">
      <w:pPr>
        <w:rPr>
          <w:sz w:val="24"/>
          <w:szCs w:val="24"/>
        </w:rPr>
      </w:pPr>
    </w:p>
    <w:p w14:paraId="30DA5A2B" w14:textId="77777777" w:rsidR="002A12CB" w:rsidRPr="00335212" w:rsidRDefault="002A12CB" w:rsidP="002A12CB">
      <w:pPr>
        <w:rPr>
          <w:sz w:val="24"/>
          <w:szCs w:val="24"/>
        </w:rPr>
      </w:pPr>
      <w:r w:rsidRPr="00335212">
        <w:rPr>
          <w:sz w:val="24"/>
          <w:szCs w:val="24"/>
        </w:rPr>
        <w:t>Things to consider:</w:t>
      </w:r>
    </w:p>
    <w:p w14:paraId="43C1FDE9" w14:textId="77777777" w:rsidR="002A12CB" w:rsidRPr="00335212" w:rsidRDefault="002A12CB" w:rsidP="002A12CB">
      <w:pPr>
        <w:numPr>
          <w:ilvl w:val="0"/>
          <w:numId w:val="6"/>
        </w:numPr>
        <w:rPr>
          <w:sz w:val="24"/>
          <w:szCs w:val="24"/>
        </w:rPr>
      </w:pPr>
      <w:r w:rsidRPr="00335212">
        <w:rPr>
          <w:sz w:val="24"/>
          <w:szCs w:val="24"/>
        </w:rPr>
        <w:t>Would I say in person what this electronic message specifically says?</w:t>
      </w:r>
    </w:p>
    <w:p w14:paraId="0436A8C4" w14:textId="77777777" w:rsidR="002A12CB" w:rsidRPr="00335212" w:rsidRDefault="002A12CB" w:rsidP="002A12CB">
      <w:pPr>
        <w:numPr>
          <w:ilvl w:val="0"/>
          <w:numId w:val="6"/>
        </w:numPr>
        <w:rPr>
          <w:sz w:val="24"/>
          <w:szCs w:val="24"/>
        </w:rPr>
      </w:pPr>
      <w:r w:rsidRPr="00335212">
        <w:rPr>
          <w:sz w:val="24"/>
          <w:szCs w:val="24"/>
        </w:rPr>
        <w:t>How could this message be misconstrued?</w:t>
      </w:r>
    </w:p>
    <w:p w14:paraId="3FF527DE" w14:textId="77777777" w:rsidR="002A12CB" w:rsidRPr="00335212" w:rsidRDefault="002A12CB" w:rsidP="002A12CB">
      <w:pPr>
        <w:numPr>
          <w:ilvl w:val="0"/>
          <w:numId w:val="6"/>
        </w:numPr>
        <w:rPr>
          <w:sz w:val="24"/>
          <w:szCs w:val="24"/>
        </w:rPr>
      </w:pPr>
      <w:r w:rsidRPr="00335212">
        <w:rPr>
          <w:sz w:val="24"/>
          <w:szCs w:val="24"/>
        </w:rPr>
        <w:t>Does this message represent my highest self?</w:t>
      </w:r>
    </w:p>
    <w:p w14:paraId="3B07401F" w14:textId="77777777" w:rsidR="002A12CB" w:rsidRPr="00335212" w:rsidRDefault="002A12CB" w:rsidP="002A12CB">
      <w:pPr>
        <w:numPr>
          <w:ilvl w:val="0"/>
          <w:numId w:val="6"/>
        </w:numPr>
        <w:rPr>
          <w:sz w:val="24"/>
          <w:szCs w:val="24"/>
        </w:rPr>
      </w:pPr>
      <w:r w:rsidRPr="00335212">
        <w:rPr>
          <w:sz w:val="24"/>
          <w:szCs w:val="24"/>
        </w:rPr>
        <w:t>Am I sending this electronic message to avoid a face-to-face conversation?</w:t>
      </w:r>
    </w:p>
    <w:p w14:paraId="2033C240" w14:textId="77777777" w:rsidR="002A12CB" w:rsidRPr="00335212" w:rsidRDefault="002A12CB" w:rsidP="002A12CB">
      <w:pPr>
        <w:rPr>
          <w:sz w:val="24"/>
          <w:szCs w:val="24"/>
        </w:rPr>
      </w:pPr>
      <w:r w:rsidRPr="00335212">
        <w:rPr>
          <w:sz w:val="24"/>
          <w:szCs w:val="24"/>
        </w:rPr>
        <w:t>In addition, if there is ever a concern with an electronic message sent to you, please talk with the author in person in order to correct any confusion.</w:t>
      </w:r>
    </w:p>
    <w:p w14:paraId="7CAFD4AF" w14:textId="77777777" w:rsidR="002A12CB" w:rsidRPr="00335212" w:rsidRDefault="002A12CB" w:rsidP="002A12CB">
      <w:pPr>
        <w:rPr>
          <w:sz w:val="24"/>
          <w:szCs w:val="24"/>
        </w:rPr>
      </w:pPr>
    </w:p>
    <w:p w14:paraId="007F29B3" w14:textId="7E91134B" w:rsidR="002A12CB" w:rsidRPr="00215842" w:rsidRDefault="00215842" w:rsidP="004F154A">
      <w:pPr>
        <w:widowControl w:val="0"/>
        <w:autoSpaceDE w:val="0"/>
        <w:autoSpaceDN w:val="0"/>
        <w:adjustRightInd w:val="0"/>
        <w:spacing w:after="420"/>
        <w:rPr>
          <w:b/>
          <w:bCs/>
          <w:iCs/>
          <w:sz w:val="24"/>
          <w:szCs w:val="24"/>
        </w:rPr>
      </w:pPr>
      <w:r w:rsidRPr="00215842">
        <w:rPr>
          <w:b/>
          <w:bCs/>
          <w:iCs/>
          <w:sz w:val="24"/>
          <w:szCs w:val="24"/>
        </w:rPr>
        <w:t>Requirements for Professionalism</w:t>
      </w:r>
    </w:p>
    <w:tbl>
      <w:tblPr>
        <w:tblW w:w="22020" w:type="dxa"/>
        <w:tblBorders>
          <w:top w:val="nil"/>
          <w:left w:val="nil"/>
          <w:right w:val="nil"/>
        </w:tblBorders>
        <w:tblLayout w:type="fixed"/>
        <w:tblLook w:val="0000" w:firstRow="0" w:lastRow="0" w:firstColumn="0" w:lastColumn="0" w:noHBand="0" w:noVBand="0"/>
      </w:tblPr>
      <w:tblGrid>
        <w:gridCol w:w="11010"/>
        <w:gridCol w:w="11010"/>
      </w:tblGrid>
      <w:tr w:rsidR="00215842" w:rsidRPr="00FD7FAB" w14:paraId="16D365A5" w14:textId="77777777" w:rsidTr="00EB5CAC">
        <w:tc>
          <w:tcPr>
            <w:tcW w:w="11010" w:type="dxa"/>
            <w:tcMar>
              <w:top w:w="60" w:type="nil"/>
              <w:left w:w="60" w:type="nil"/>
              <w:bottom w:w="60" w:type="nil"/>
              <w:right w:w="60" w:type="nil"/>
            </w:tcMar>
            <w:vAlign w:val="center"/>
          </w:tcPr>
          <w:p w14:paraId="70CF683F" w14:textId="77777777" w:rsidR="00215842" w:rsidRDefault="00215842" w:rsidP="00EB5CAC">
            <w:pPr>
              <w:widowControl w:val="0"/>
              <w:tabs>
                <w:tab w:val="left" w:pos="220"/>
                <w:tab w:val="left" w:pos="720"/>
                <w:tab w:val="left" w:pos="10170"/>
              </w:tabs>
              <w:autoSpaceDE w:val="0"/>
              <w:autoSpaceDN w:val="0"/>
              <w:adjustRightInd w:val="0"/>
              <w:ind w:right="1434"/>
              <w:rPr>
                <w:rFonts w:cstheme="minorHAnsi"/>
                <w:b/>
                <w:bCs/>
                <w:sz w:val="24"/>
                <w:szCs w:val="24"/>
              </w:rPr>
            </w:pPr>
            <w:r w:rsidRPr="00FD7FAB">
              <w:rPr>
                <w:rFonts w:cstheme="minorHAnsi"/>
                <w:b/>
                <w:bCs/>
                <w:sz w:val="24"/>
                <w:szCs w:val="24"/>
                <w:u w:val="single"/>
              </w:rPr>
              <w:t>Course Attendance</w:t>
            </w:r>
            <w:r w:rsidRPr="00FD7FAB">
              <w:rPr>
                <w:rFonts w:cstheme="minorHAnsi"/>
                <w:b/>
                <w:bCs/>
                <w:color w:val="680033"/>
                <w:sz w:val="24"/>
                <w:szCs w:val="24"/>
              </w:rPr>
              <w:t>:</w:t>
            </w:r>
            <w:r w:rsidRPr="00FD7FAB">
              <w:rPr>
                <w:rFonts w:cstheme="minorHAnsi"/>
                <w:b/>
                <w:bCs/>
                <w:sz w:val="24"/>
                <w:szCs w:val="24"/>
              </w:rPr>
              <w:t xml:space="preserve">  </w:t>
            </w:r>
          </w:p>
          <w:p w14:paraId="5FDF259B" w14:textId="77777777" w:rsidR="00215842" w:rsidRDefault="00215842" w:rsidP="00EB5CAC">
            <w:pPr>
              <w:widowControl w:val="0"/>
              <w:tabs>
                <w:tab w:val="left" w:pos="220"/>
                <w:tab w:val="left" w:pos="720"/>
                <w:tab w:val="left" w:pos="10170"/>
              </w:tabs>
              <w:autoSpaceDE w:val="0"/>
              <w:autoSpaceDN w:val="0"/>
              <w:adjustRightInd w:val="0"/>
              <w:ind w:right="1434"/>
              <w:rPr>
                <w:rFonts w:cstheme="minorHAnsi"/>
                <w:sz w:val="24"/>
                <w:szCs w:val="24"/>
              </w:rPr>
            </w:pPr>
            <w:r w:rsidRPr="00FD7FAB">
              <w:rPr>
                <w:rFonts w:cstheme="minorHAnsi"/>
                <w:bCs/>
                <w:sz w:val="24"/>
                <w:szCs w:val="24"/>
              </w:rPr>
              <w:t xml:space="preserve">Daily class attendance is required.  Poor attendance negatively reflects on professionalism.  </w:t>
            </w:r>
            <w:r w:rsidRPr="00FD7FAB">
              <w:rPr>
                <w:rFonts w:cstheme="minorHAnsi"/>
                <w:sz w:val="24"/>
                <w:szCs w:val="24"/>
              </w:rPr>
              <w:t>Excused absences are serious illness, death in the family, or religious holiday with valid documentation.  Any absence that would be considered unexcused, must be arranged or communicated with the instructor prior to class.  Other absences may be excused if pre-arranged with the instructor.  Students cannot obtain a passing grade if they do not attend 80% of classes whether absences are excused or unexcused.</w:t>
            </w:r>
          </w:p>
          <w:p w14:paraId="0EB29ABB" w14:textId="77777777" w:rsidR="00215842" w:rsidRDefault="00215842" w:rsidP="00EB5CAC">
            <w:pPr>
              <w:widowControl w:val="0"/>
              <w:tabs>
                <w:tab w:val="left" w:pos="220"/>
                <w:tab w:val="left" w:pos="720"/>
                <w:tab w:val="left" w:pos="10170"/>
              </w:tabs>
              <w:autoSpaceDE w:val="0"/>
              <w:autoSpaceDN w:val="0"/>
              <w:adjustRightInd w:val="0"/>
              <w:ind w:right="1434"/>
              <w:rPr>
                <w:rFonts w:cstheme="minorHAnsi"/>
                <w:bCs/>
                <w:sz w:val="24"/>
                <w:szCs w:val="24"/>
              </w:rPr>
            </w:pPr>
            <w:r w:rsidRPr="00FD7FAB">
              <w:rPr>
                <w:rFonts w:cstheme="minorHAnsi"/>
                <w:bCs/>
                <w:sz w:val="24"/>
                <w:szCs w:val="24"/>
              </w:rPr>
              <w:t xml:space="preserve">Students are expected to arrive at class on time. </w:t>
            </w:r>
            <w:r>
              <w:rPr>
                <w:rFonts w:cstheme="minorHAnsi"/>
                <w:bCs/>
                <w:sz w:val="24"/>
                <w:szCs w:val="24"/>
              </w:rPr>
              <w:t>Students</w:t>
            </w:r>
            <w:r w:rsidRPr="00FD7FAB">
              <w:rPr>
                <w:rFonts w:cstheme="minorHAnsi"/>
                <w:bCs/>
                <w:sz w:val="24"/>
                <w:szCs w:val="24"/>
              </w:rPr>
              <w:t xml:space="preserve"> arriving late or leaving early</w:t>
            </w:r>
            <w:r>
              <w:rPr>
                <w:rFonts w:cstheme="minorHAnsi"/>
                <w:bCs/>
                <w:sz w:val="24"/>
                <w:szCs w:val="24"/>
              </w:rPr>
              <w:t xml:space="preserve"> should</w:t>
            </w:r>
            <w:r w:rsidRPr="00FD7FAB">
              <w:rPr>
                <w:rFonts w:cstheme="minorHAnsi"/>
                <w:bCs/>
                <w:sz w:val="24"/>
                <w:szCs w:val="24"/>
              </w:rPr>
              <w:t xml:space="preserve"> try to be as quiet and unobtrusive as possible</w:t>
            </w:r>
            <w:r>
              <w:rPr>
                <w:rFonts w:cstheme="minorHAnsi"/>
                <w:bCs/>
                <w:sz w:val="24"/>
                <w:szCs w:val="24"/>
              </w:rPr>
              <w:t xml:space="preserve"> to avoid being disruptive</w:t>
            </w:r>
            <w:r w:rsidRPr="00FD7FAB">
              <w:rPr>
                <w:rFonts w:cstheme="minorHAnsi"/>
                <w:bCs/>
                <w:sz w:val="24"/>
                <w:szCs w:val="24"/>
              </w:rPr>
              <w:t xml:space="preserve">.  These circumstances must be communicated to the instructor prior to the start of class. </w:t>
            </w:r>
          </w:p>
          <w:p w14:paraId="74E6AF3A" w14:textId="77777777" w:rsidR="00215842" w:rsidRDefault="00215842" w:rsidP="00EB5CAC">
            <w:pPr>
              <w:widowControl w:val="0"/>
              <w:tabs>
                <w:tab w:val="left" w:pos="220"/>
                <w:tab w:val="left" w:pos="720"/>
                <w:tab w:val="left" w:pos="10170"/>
              </w:tabs>
              <w:autoSpaceDE w:val="0"/>
              <w:autoSpaceDN w:val="0"/>
              <w:adjustRightInd w:val="0"/>
              <w:ind w:right="1434"/>
              <w:rPr>
                <w:rFonts w:cstheme="minorHAnsi"/>
                <w:bCs/>
                <w:color w:val="060606"/>
                <w:sz w:val="24"/>
                <w:szCs w:val="24"/>
              </w:rPr>
            </w:pPr>
            <w:r w:rsidRPr="00FD7FAB">
              <w:rPr>
                <w:rFonts w:cstheme="minorHAnsi"/>
                <w:bCs/>
                <w:color w:val="060606"/>
                <w:sz w:val="24"/>
                <w:szCs w:val="24"/>
              </w:rPr>
              <w:t xml:space="preserve">Instructors provide breaks during course activities. However, if a student needs to take a break between allotted breaks, it is expected that the student will enter and exit quietly and unobtrusively without break companions.  </w:t>
            </w:r>
          </w:p>
          <w:p w14:paraId="305A76DD" w14:textId="3FA1F6BF" w:rsidR="00215842" w:rsidRPr="00EB5CAC" w:rsidRDefault="00215842" w:rsidP="00EB5CAC">
            <w:pPr>
              <w:widowControl w:val="0"/>
              <w:tabs>
                <w:tab w:val="left" w:pos="220"/>
                <w:tab w:val="left" w:pos="720"/>
                <w:tab w:val="left" w:pos="10170"/>
              </w:tabs>
              <w:autoSpaceDE w:val="0"/>
              <w:autoSpaceDN w:val="0"/>
              <w:adjustRightInd w:val="0"/>
              <w:ind w:right="1434"/>
              <w:rPr>
                <w:rFonts w:cstheme="minorHAnsi"/>
                <w:bCs/>
                <w:color w:val="060606"/>
                <w:sz w:val="24"/>
                <w:szCs w:val="24"/>
              </w:rPr>
            </w:pPr>
            <w:r w:rsidRPr="00FD7FAB">
              <w:rPr>
                <w:rFonts w:cstheme="minorHAnsi"/>
                <w:bCs/>
                <w:color w:val="060606"/>
                <w:sz w:val="24"/>
                <w:szCs w:val="24"/>
              </w:rPr>
              <w:t xml:space="preserve">It is NOT acceptable to enter or exit a classroom when other students are presenting to class members.  If other students have begun a presentation during a break, the student is expected to wait outside the class until the presentation is completed.  It is NOT acceptable to arrive late, leave early, enter or exit a classroom during a guest speaker presentation except for an emergency. No exceptions will be tolerated. </w:t>
            </w:r>
          </w:p>
        </w:tc>
        <w:tc>
          <w:tcPr>
            <w:tcW w:w="11010" w:type="dxa"/>
            <w:tcMar>
              <w:top w:w="60" w:type="nil"/>
              <w:left w:w="60" w:type="nil"/>
              <w:bottom w:w="60" w:type="nil"/>
              <w:right w:w="60" w:type="nil"/>
            </w:tcMar>
            <w:vAlign w:val="center"/>
          </w:tcPr>
          <w:p w14:paraId="198ED022" w14:textId="77777777" w:rsidR="00215842" w:rsidRPr="00FD7FAB" w:rsidRDefault="00215842" w:rsidP="00EB5CAC">
            <w:pPr>
              <w:widowControl w:val="0"/>
              <w:tabs>
                <w:tab w:val="left" w:pos="220"/>
                <w:tab w:val="left" w:pos="720"/>
              </w:tabs>
              <w:autoSpaceDE w:val="0"/>
              <w:autoSpaceDN w:val="0"/>
              <w:adjustRightInd w:val="0"/>
              <w:rPr>
                <w:rFonts w:cstheme="minorHAnsi"/>
                <w:sz w:val="24"/>
                <w:szCs w:val="24"/>
              </w:rPr>
            </w:pPr>
          </w:p>
        </w:tc>
      </w:tr>
      <w:tr w:rsidR="00215842" w:rsidRPr="00FD7FAB" w14:paraId="37D4B14E" w14:textId="77777777" w:rsidTr="00EB5CAC">
        <w:trPr>
          <w:gridAfter w:val="1"/>
          <w:wAfter w:w="11010" w:type="dxa"/>
        </w:trPr>
        <w:tc>
          <w:tcPr>
            <w:tcW w:w="11010" w:type="dxa"/>
            <w:tcMar>
              <w:top w:w="60" w:type="nil"/>
              <w:left w:w="60" w:type="nil"/>
              <w:bottom w:w="60" w:type="nil"/>
              <w:right w:w="60" w:type="nil"/>
            </w:tcMar>
            <w:vAlign w:val="center"/>
          </w:tcPr>
          <w:p w14:paraId="46EF34BF" w14:textId="77777777" w:rsidR="00215842" w:rsidRDefault="00215842" w:rsidP="00EB5CAC">
            <w:pPr>
              <w:widowControl w:val="0"/>
              <w:tabs>
                <w:tab w:val="left" w:pos="220"/>
                <w:tab w:val="left" w:pos="720"/>
              </w:tabs>
              <w:autoSpaceDE w:val="0"/>
              <w:autoSpaceDN w:val="0"/>
              <w:adjustRightInd w:val="0"/>
              <w:ind w:right="1434"/>
              <w:rPr>
                <w:rFonts w:cstheme="minorHAnsi"/>
                <w:bCs/>
                <w:color w:val="060606"/>
                <w:sz w:val="24"/>
                <w:szCs w:val="24"/>
              </w:rPr>
            </w:pPr>
            <w:r w:rsidRPr="00FD7FAB">
              <w:rPr>
                <w:rFonts w:cstheme="minorHAnsi"/>
                <w:b/>
                <w:bCs/>
                <w:sz w:val="24"/>
                <w:szCs w:val="24"/>
                <w:u w:val="single"/>
              </w:rPr>
              <w:lastRenderedPageBreak/>
              <w:t>Cell Phones and Texting</w:t>
            </w:r>
            <w:r w:rsidRPr="00CA66B0">
              <w:rPr>
                <w:rFonts w:cstheme="minorHAnsi"/>
                <w:b/>
                <w:bCs/>
                <w:sz w:val="24"/>
                <w:szCs w:val="24"/>
              </w:rPr>
              <w:t>:  </w:t>
            </w:r>
            <w:r w:rsidRPr="00FD7FAB">
              <w:rPr>
                <w:rFonts w:cstheme="minorHAnsi"/>
                <w:bCs/>
                <w:color w:val="060606"/>
                <w:sz w:val="24"/>
                <w:szCs w:val="24"/>
              </w:rPr>
              <w:t>Most graduate students are very conscientious and respectful about cell phone use in class and clinic.  Cell phones should be turned off before class and clinic and left off.  Use of a cell phone for calls or texting will result in the graduate student being asked to leave the class or clinic site. If the graduate student has a situation, which necessitates the cell phone being visible (e.g. a sick child), please advise the instructor or supervisor before class or clinic.</w:t>
            </w:r>
          </w:p>
          <w:p w14:paraId="61C75A01" w14:textId="77777777" w:rsidR="00215842" w:rsidRPr="00FD7FAB" w:rsidRDefault="00215842" w:rsidP="00EB5CAC">
            <w:pPr>
              <w:widowControl w:val="0"/>
              <w:tabs>
                <w:tab w:val="left" w:pos="220"/>
                <w:tab w:val="left" w:pos="720"/>
              </w:tabs>
              <w:autoSpaceDE w:val="0"/>
              <w:autoSpaceDN w:val="0"/>
              <w:adjustRightInd w:val="0"/>
              <w:ind w:right="1434"/>
              <w:rPr>
                <w:rFonts w:cstheme="minorHAnsi"/>
                <w:sz w:val="24"/>
                <w:szCs w:val="24"/>
              </w:rPr>
            </w:pPr>
            <w:r w:rsidRPr="00FD7FAB">
              <w:rPr>
                <w:rFonts w:cstheme="minorHAnsi"/>
                <w:b/>
                <w:bCs/>
                <w:sz w:val="24"/>
                <w:szCs w:val="24"/>
                <w:u w:val="single"/>
              </w:rPr>
              <w:t>Computers, Laptops, and Tablets: </w:t>
            </w:r>
            <w:r w:rsidRPr="00FD7FAB">
              <w:rPr>
                <w:rFonts w:cstheme="minorHAnsi"/>
                <w:b/>
                <w:bCs/>
                <w:sz w:val="24"/>
                <w:szCs w:val="24"/>
              </w:rPr>
              <w:t xml:space="preserve"> </w:t>
            </w:r>
            <w:r w:rsidRPr="00FD7FAB">
              <w:rPr>
                <w:rFonts w:cstheme="minorHAnsi"/>
                <w:bCs/>
                <w:sz w:val="24"/>
                <w:szCs w:val="24"/>
              </w:rPr>
              <w:t xml:space="preserve">It is expected that all electronics will be used appropriately and respectfully (i.e. for course or clinic-related activities only). </w:t>
            </w:r>
            <w:r w:rsidRPr="00FD7FAB">
              <w:rPr>
                <w:rFonts w:cstheme="minorHAnsi"/>
                <w:bCs/>
                <w:color w:val="060606"/>
                <w:sz w:val="24"/>
                <w:szCs w:val="24"/>
              </w:rPr>
              <w:t>Reading email, surfing the net, shopping, playing games, etc. are not course related and are not appropriate activities.  If electronics are used for non-course related activities, the student will be asked to shut them down. Habitual use of electronics for non-course related activities would result in a loss of electronic privileges</w:t>
            </w:r>
            <w:r w:rsidRPr="00FD7FAB">
              <w:rPr>
                <w:rFonts w:cstheme="minorHAnsi"/>
                <w:bCs/>
                <w:sz w:val="24"/>
                <w:szCs w:val="24"/>
              </w:rPr>
              <w:t xml:space="preserve">. </w:t>
            </w:r>
            <w:r>
              <w:rPr>
                <w:rFonts w:cstheme="minorHAnsi"/>
                <w:bCs/>
                <w:sz w:val="24"/>
                <w:szCs w:val="24"/>
              </w:rPr>
              <w:t>E</w:t>
            </w:r>
            <w:r w:rsidRPr="00FD7FAB">
              <w:rPr>
                <w:rFonts w:cstheme="minorHAnsi"/>
                <w:bCs/>
                <w:sz w:val="24"/>
                <w:szCs w:val="24"/>
              </w:rPr>
              <w:t xml:space="preserve">lectronics </w:t>
            </w:r>
            <w:r>
              <w:rPr>
                <w:rFonts w:cstheme="minorHAnsi"/>
                <w:bCs/>
                <w:sz w:val="24"/>
                <w:szCs w:val="24"/>
              </w:rPr>
              <w:t xml:space="preserve">are not to be used </w:t>
            </w:r>
            <w:r w:rsidRPr="00FD7FAB">
              <w:rPr>
                <w:rFonts w:cstheme="minorHAnsi"/>
                <w:bCs/>
                <w:sz w:val="24"/>
                <w:szCs w:val="24"/>
              </w:rPr>
              <w:t>when guest speakers are visiting</w:t>
            </w:r>
            <w:r>
              <w:rPr>
                <w:rFonts w:cstheme="minorHAnsi"/>
                <w:bCs/>
                <w:sz w:val="24"/>
                <w:szCs w:val="24"/>
              </w:rPr>
              <w:t xml:space="preserve">; </w:t>
            </w:r>
            <w:r w:rsidRPr="00FD7FAB">
              <w:rPr>
                <w:rFonts w:cstheme="minorHAnsi"/>
                <w:bCs/>
                <w:sz w:val="24"/>
                <w:szCs w:val="24"/>
              </w:rPr>
              <w:t>hand-written notes</w:t>
            </w:r>
            <w:r>
              <w:rPr>
                <w:rFonts w:cstheme="minorHAnsi"/>
                <w:bCs/>
                <w:sz w:val="24"/>
                <w:szCs w:val="24"/>
              </w:rPr>
              <w:t xml:space="preserve"> may be taken</w:t>
            </w:r>
            <w:r w:rsidRPr="00FD7FAB">
              <w:rPr>
                <w:rFonts w:cstheme="minorHAnsi"/>
                <w:bCs/>
                <w:sz w:val="24"/>
                <w:szCs w:val="24"/>
              </w:rPr>
              <w:t>. No exceptions will be tolerated unless the student requires use of electronics as a pre-approved accommodation.</w:t>
            </w:r>
          </w:p>
        </w:tc>
      </w:tr>
    </w:tbl>
    <w:p w14:paraId="75A2C81D" w14:textId="77777777" w:rsidR="00215842" w:rsidRPr="00FD7FAB" w:rsidRDefault="00215842" w:rsidP="00215842">
      <w:pPr>
        <w:rPr>
          <w:rFonts w:cstheme="minorHAnsi"/>
          <w:bCs/>
          <w:sz w:val="24"/>
          <w:szCs w:val="24"/>
        </w:rPr>
      </w:pPr>
      <w:r w:rsidRPr="00FD7FAB">
        <w:rPr>
          <w:rFonts w:cstheme="minorHAnsi"/>
          <w:b/>
          <w:bCs/>
          <w:sz w:val="24"/>
          <w:szCs w:val="24"/>
          <w:u w:val="single"/>
        </w:rPr>
        <w:t>Attentiveness: </w:t>
      </w:r>
      <w:r w:rsidRPr="00FD7FAB">
        <w:rPr>
          <w:rFonts w:cstheme="minorHAnsi"/>
          <w:b/>
          <w:bCs/>
          <w:sz w:val="24"/>
          <w:szCs w:val="24"/>
        </w:rPr>
        <w:t xml:space="preserve"> </w:t>
      </w:r>
      <w:r w:rsidRPr="00FD7FAB">
        <w:rPr>
          <w:rFonts w:cstheme="minorHAnsi"/>
          <w:bCs/>
          <w:sz w:val="24"/>
          <w:szCs w:val="24"/>
        </w:rPr>
        <w:t xml:space="preserve">Students often engage in multiple activities in class or clinic under the false assumption that they are multitasking.  In fact, students are engaging in a behavior known as continuous partial attention. This means that only partial attention is given to any task and results in an overall lack of engagement. Students are expected to contribute and not detract from an atmosphere of learning in both the clinic and classroom. Attentiveness reflects on social skills, a sense of professionalism, and </w:t>
      </w:r>
      <w:r>
        <w:rPr>
          <w:rFonts w:cstheme="minorHAnsi"/>
          <w:bCs/>
          <w:sz w:val="24"/>
          <w:szCs w:val="24"/>
        </w:rPr>
        <w:t>the</w:t>
      </w:r>
      <w:r w:rsidRPr="00FD7FAB">
        <w:rPr>
          <w:rFonts w:cstheme="minorHAnsi"/>
          <w:bCs/>
          <w:sz w:val="24"/>
          <w:szCs w:val="24"/>
        </w:rPr>
        <w:t xml:space="preserve"> potential to be successful in employment positions.  Guest speakers and faculty are members of the professional community, and as such, are potential employers or colleagues of potential employers. A lack of attentiveness and professionalism will negatively bias potential employers when students begin to seek post-graduation employment. Further, students will need faculty and supervisors to provide positive letters of recommendation, and it will be unlikely they will be able to do so if students do</w:t>
      </w:r>
      <w:r>
        <w:rPr>
          <w:rFonts w:cstheme="minorHAnsi"/>
          <w:bCs/>
          <w:sz w:val="24"/>
          <w:szCs w:val="24"/>
        </w:rPr>
        <w:t xml:space="preserve"> </w:t>
      </w:r>
      <w:r w:rsidRPr="00FD7FAB">
        <w:rPr>
          <w:rFonts w:cstheme="minorHAnsi"/>
          <w:bCs/>
          <w:sz w:val="24"/>
          <w:szCs w:val="24"/>
        </w:rPr>
        <w:t>n</w:t>
      </w:r>
      <w:r>
        <w:rPr>
          <w:rFonts w:cstheme="minorHAnsi"/>
          <w:bCs/>
          <w:sz w:val="24"/>
          <w:szCs w:val="24"/>
        </w:rPr>
        <w:t>o</w:t>
      </w:r>
      <w:r w:rsidRPr="00FD7FAB">
        <w:rPr>
          <w:rFonts w:cstheme="minorHAnsi"/>
          <w:bCs/>
          <w:sz w:val="24"/>
          <w:szCs w:val="24"/>
        </w:rPr>
        <w:t xml:space="preserve">t display professional behaviors. </w:t>
      </w:r>
    </w:p>
    <w:p w14:paraId="423D3F46" w14:textId="77777777" w:rsidR="002A12CB" w:rsidRPr="00335212" w:rsidRDefault="002A12CB" w:rsidP="002A12CB">
      <w:pPr>
        <w:rPr>
          <w:sz w:val="24"/>
          <w:szCs w:val="24"/>
          <w:highlight w:val="yellow"/>
        </w:rPr>
      </w:pPr>
    </w:p>
    <w:p w14:paraId="42B125F7" w14:textId="77777777" w:rsidR="002A12CB" w:rsidRPr="00EB5CAC" w:rsidRDefault="002A12CB" w:rsidP="002A12CB">
      <w:pPr>
        <w:rPr>
          <w:sz w:val="24"/>
          <w:szCs w:val="24"/>
        </w:rPr>
      </w:pPr>
      <w:r w:rsidRPr="00EB5CAC">
        <w:rPr>
          <w:b/>
          <w:sz w:val="24"/>
          <w:szCs w:val="24"/>
          <w:u w:val="single"/>
        </w:rPr>
        <w:t>Students with Disabilities Requiring Reasonable Accommodations</w:t>
      </w:r>
      <w:r w:rsidRPr="00EB5CAC">
        <w:rPr>
          <w:sz w:val="24"/>
          <w:szCs w:val="24"/>
        </w:rPr>
        <w:t xml:space="preserve">  </w:t>
      </w:r>
    </w:p>
    <w:p w14:paraId="210A3DCA" w14:textId="77777777" w:rsidR="002A12CB" w:rsidRPr="00EB5CAC" w:rsidRDefault="002A12CB" w:rsidP="002A12CB">
      <w:pPr>
        <w:jc w:val="both"/>
        <w:rPr>
          <w:sz w:val="24"/>
          <w:szCs w:val="24"/>
        </w:rPr>
      </w:pPr>
      <w:r w:rsidRPr="00EB5CAC">
        <w:rPr>
          <w:sz w:val="24"/>
          <w:szCs w:val="24"/>
        </w:rPr>
        <w:t>Every student has the right to equitable educational consideration and appropriate accommodation.  Students having differing ability (mobility, sight, hearing, documented learning challenges, first language/English as a second language) are requested to contact the professor at the earliest opportunity.  Every effort will be made to accommodate special need.  Students are reminded of the availability of Disabled Student Services, the Writing Center, technology assistance in the computer labs, and other student support services available as part of reasonable accommodation for special needs students.</w:t>
      </w:r>
    </w:p>
    <w:p w14:paraId="20F125AF" w14:textId="77777777" w:rsidR="002A12CB" w:rsidRPr="00EB5CAC" w:rsidRDefault="002A12CB" w:rsidP="002A12CB">
      <w:pPr>
        <w:spacing w:before="100" w:after="100"/>
        <w:jc w:val="both"/>
        <w:rPr>
          <w:sz w:val="24"/>
          <w:szCs w:val="24"/>
        </w:rPr>
      </w:pPr>
      <w:r w:rsidRPr="00EB5CAC">
        <w:rPr>
          <w:sz w:val="24"/>
          <w:szCs w:val="24"/>
        </w:rPr>
        <w:t xml:space="preserve">Students are approved for services through the Disabled Student Services Office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14:paraId="5E3F5FFF" w14:textId="77777777" w:rsidR="002A12CB" w:rsidRPr="00EB5CAC" w:rsidRDefault="002A12CB" w:rsidP="002A12CB">
      <w:pPr>
        <w:widowControl w:val="0"/>
        <w:autoSpaceDE w:val="0"/>
        <w:autoSpaceDN w:val="0"/>
        <w:adjustRightInd w:val="0"/>
        <w:rPr>
          <w:b/>
          <w:bCs/>
          <w:sz w:val="24"/>
          <w:szCs w:val="24"/>
          <w:u w:val="single"/>
        </w:rPr>
      </w:pPr>
      <w:r w:rsidRPr="00EB5CAC">
        <w:rPr>
          <w:b/>
          <w:bCs/>
          <w:sz w:val="24"/>
          <w:szCs w:val="24"/>
          <w:u w:val="single"/>
        </w:rPr>
        <w:t>Graduate Writing Requirements</w:t>
      </w:r>
    </w:p>
    <w:p w14:paraId="4052A708" w14:textId="1401B96F" w:rsidR="002A12CB" w:rsidRPr="00335212" w:rsidRDefault="002A12CB" w:rsidP="002A12CB">
      <w:pPr>
        <w:pStyle w:val="Heading2"/>
        <w:jc w:val="left"/>
        <w:rPr>
          <w:szCs w:val="24"/>
        </w:rPr>
      </w:pPr>
      <w:r w:rsidRPr="00EB5CAC">
        <w:rPr>
          <w:b w:val="0"/>
          <w:szCs w:val="24"/>
        </w:rPr>
        <w:t>The 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College of Education</w:t>
      </w:r>
      <w:r w:rsidR="00F647CE" w:rsidRPr="00EB5CAC">
        <w:rPr>
          <w:b w:val="0"/>
          <w:szCs w:val="24"/>
        </w:rPr>
        <w:t xml:space="preserve">, Health and Human </w:t>
      </w:r>
      <w:r w:rsidR="00F647CE" w:rsidRPr="00EB5CAC">
        <w:rPr>
          <w:b w:val="0"/>
          <w:szCs w:val="24"/>
        </w:rPr>
        <w:lastRenderedPageBreak/>
        <w:t>Services</w:t>
      </w:r>
      <w:r w:rsidRPr="00EB5CAC">
        <w:rPr>
          <w:b w:val="0"/>
          <w:szCs w:val="24"/>
        </w:rPr>
        <w:t xml:space="preserve"> to satisfy the writing requirement, all papers in all graduate classes must adhere to the writing and format style guidelines detailed in the sixth edition of the Publication Manual of the American Psychological Association. This manual is a required textbook for all CSUSM College of Education graduate-level courses. </w:t>
      </w:r>
      <w:r w:rsidRPr="00EB5CAC">
        <w:rPr>
          <w:szCs w:val="24"/>
        </w:rPr>
        <w:t>Please see webpage for the GWAR rubric.</w:t>
      </w:r>
    </w:p>
    <w:p w14:paraId="3DDEBF3D" w14:textId="77777777" w:rsidR="002A12CB" w:rsidRPr="00335212" w:rsidRDefault="002A12CB" w:rsidP="002A12CB">
      <w:pPr>
        <w:rPr>
          <w:sz w:val="24"/>
          <w:szCs w:val="24"/>
        </w:rPr>
      </w:pPr>
    </w:p>
    <w:p w14:paraId="5E73D230" w14:textId="77777777" w:rsidR="00785561" w:rsidRPr="00335212" w:rsidRDefault="00785561" w:rsidP="00785561">
      <w:pPr>
        <w:rPr>
          <w:sz w:val="24"/>
          <w:szCs w:val="24"/>
        </w:rPr>
      </w:pPr>
    </w:p>
    <w:p w14:paraId="677CB38E" w14:textId="77777777" w:rsidR="006869A9" w:rsidRPr="00335212" w:rsidRDefault="006869A9" w:rsidP="00785561">
      <w:pPr>
        <w:rPr>
          <w:sz w:val="24"/>
          <w:szCs w:val="24"/>
        </w:rPr>
      </w:pPr>
    </w:p>
    <w:p w14:paraId="7088BD62" w14:textId="1AE1EEFD" w:rsidR="004F154A" w:rsidRPr="00335212" w:rsidRDefault="00E01E73" w:rsidP="004F154A">
      <w:pPr>
        <w:pStyle w:val="Heading4"/>
        <w:spacing w:before="100" w:after="100"/>
        <w:jc w:val="left"/>
        <w:rPr>
          <w:rFonts w:ascii="Times New Roman" w:hAnsi="Times New Roman"/>
          <w:sz w:val="24"/>
          <w:szCs w:val="24"/>
        </w:rPr>
      </w:pPr>
      <w:r w:rsidRPr="00335212">
        <w:rPr>
          <w:rFonts w:ascii="Times New Roman" w:hAnsi="Times New Roman"/>
          <w:sz w:val="24"/>
          <w:szCs w:val="24"/>
        </w:rPr>
        <w:t>COURSE REQUIREMENTS: TEXTBOOKS, ASSIGNMENTS AND GRADING</w:t>
      </w:r>
    </w:p>
    <w:p w14:paraId="008DE749" w14:textId="77777777" w:rsidR="00E01E73" w:rsidRPr="00335212" w:rsidRDefault="00E01E73" w:rsidP="00E01E73">
      <w:pPr>
        <w:rPr>
          <w:bCs/>
          <w:sz w:val="24"/>
          <w:szCs w:val="24"/>
        </w:rPr>
      </w:pPr>
    </w:p>
    <w:p w14:paraId="5EEE7B4A" w14:textId="5F836384" w:rsidR="00E01E73" w:rsidRDefault="00E01E73" w:rsidP="00E01E73">
      <w:pPr>
        <w:pStyle w:val="Heading2"/>
        <w:jc w:val="left"/>
        <w:rPr>
          <w:szCs w:val="24"/>
        </w:rPr>
      </w:pPr>
      <w:r w:rsidRPr="00335212">
        <w:rPr>
          <w:szCs w:val="24"/>
        </w:rPr>
        <w:t>REQUIRED TEXTS</w:t>
      </w:r>
      <w:r w:rsidR="00833485">
        <w:rPr>
          <w:szCs w:val="24"/>
        </w:rPr>
        <w:t xml:space="preserve"> </w:t>
      </w:r>
    </w:p>
    <w:p w14:paraId="1AF9A5D2" w14:textId="19F1011C" w:rsidR="00A05EF6" w:rsidRDefault="00327193" w:rsidP="005B3898">
      <w:pPr>
        <w:widowControl w:val="0"/>
        <w:autoSpaceDE w:val="0"/>
        <w:autoSpaceDN w:val="0"/>
        <w:adjustRightInd w:val="0"/>
        <w:rPr>
          <w:sz w:val="24"/>
          <w:szCs w:val="24"/>
        </w:rPr>
      </w:pPr>
      <w:r>
        <w:rPr>
          <w:sz w:val="24"/>
          <w:szCs w:val="24"/>
          <w:u w:val="single"/>
        </w:rPr>
        <w:t xml:space="preserve">Introduction to Neurogenic Communication Disorders. </w:t>
      </w:r>
      <w:r>
        <w:rPr>
          <w:sz w:val="24"/>
          <w:szCs w:val="24"/>
        </w:rPr>
        <w:t>Brookshire, R. and McNeil</w:t>
      </w:r>
      <w:r w:rsidR="00A71E58">
        <w:rPr>
          <w:sz w:val="24"/>
          <w:szCs w:val="24"/>
        </w:rPr>
        <w:t xml:space="preserve"> M. 8</w:t>
      </w:r>
      <w:r w:rsidR="00A71E58" w:rsidRPr="00A71E58">
        <w:rPr>
          <w:sz w:val="24"/>
          <w:szCs w:val="24"/>
          <w:vertAlign w:val="superscript"/>
        </w:rPr>
        <w:t>th</w:t>
      </w:r>
      <w:r w:rsidR="00A71E58">
        <w:rPr>
          <w:sz w:val="24"/>
          <w:szCs w:val="24"/>
        </w:rPr>
        <w:t xml:space="preserve"> edition. 2015.</w:t>
      </w:r>
    </w:p>
    <w:p w14:paraId="112029D1" w14:textId="77777777" w:rsidR="00A71E58" w:rsidRDefault="00A71E58" w:rsidP="005B3898">
      <w:pPr>
        <w:widowControl w:val="0"/>
        <w:autoSpaceDE w:val="0"/>
        <w:autoSpaceDN w:val="0"/>
        <w:adjustRightInd w:val="0"/>
        <w:rPr>
          <w:sz w:val="24"/>
          <w:szCs w:val="24"/>
        </w:rPr>
      </w:pPr>
    </w:p>
    <w:p w14:paraId="4DC43BE7" w14:textId="2CF53069" w:rsidR="00A71E58" w:rsidRPr="00327193" w:rsidRDefault="00A71E58" w:rsidP="005B3898">
      <w:pPr>
        <w:widowControl w:val="0"/>
        <w:autoSpaceDE w:val="0"/>
        <w:autoSpaceDN w:val="0"/>
        <w:adjustRightInd w:val="0"/>
        <w:rPr>
          <w:sz w:val="24"/>
          <w:szCs w:val="24"/>
        </w:rPr>
      </w:pPr>
      <w:r>
        <w:rPr>
          <w:sz w:val="24"/>
          <w:szCs w:val="24"/>
        </w:rPr>
        <w:t xml:space="preserve">Additional readings posted on Cougar Courses.  </w:t>
      </w:r>
    </w:p>
    <w:p w14:paraId="764566ED" w14:textId="77777777" w:rsidR="00AF673A" w:rsidRPr="005B3898" w:rsidRDefault="00AF673A" w:rsidP="00AF673A">
      <w:pPr>
        <w:autoSpaceDE w:val="0"/>
        <w:autoSpaceDN w:val="0"/>
        <w:adjustRightInd w:val="0"/>
        <w:rPr>
          <w:sz w:val="24"/>
          <w:szCs w:val="24"/>
        </w:rPr>
      </w:pPr>
    </w:p>
    <w:p w14:paraId="5F8A80FD" w14:textId="77777777" w:rsidR="00AF673A" w:rsidRPr="00335212" w:rsidRDefault="00AF673A" w:rsidP="00AF673A">
      <w:pPr>
        <w:autoSpaceDE w:val="0"/>
        <w:autoSpaceDN w:val="0"/>
        <w:adjustRightInd w:val="0"/>
        <w:rPr>
          <w:b/>
          <w:sz w:val="24"/>
          <w:szCs w:val="24"/>
          <w:u w:val="single"/>
        </w:rPr>
      </w:pPr>
    </w:p>
    <w:p w14:paraId="4188E9BA" w14:textId="28963250" w:rsidR="00E01E73" w:rsidRDefault="00833485" w:rsidP="00E01E73">
      <w:pPr>
        <w:rPr>
          <w:b/>
          <w:sz w:val="24"/>
          <w:szCs w:val="24"/>
        </w:rPr>
      </w:pPr>
      <w:r>
        <w:rPr>
          <w:b/>
          <w:sz w:val="24"/>
          <w:szCs w:val="24"/>
        </w:rPr>
        <w:t xml:space="preserve">ASSIGNMENTS: </w:t>
      </w:r>
      <w:r w:rsidR="004605F8" w:rsidRPr="004605F8">
        <w:rPr>
          <w:b/>
          <w:sz w:val="24"/>
          <w:szCs w:val="24"/>
        </w:rPr>
        <w:t>240</w:t>
      </w:r>
      <w:r w:rsidR="004605F8">
        <w:rPr>
          <w:b/>
          <w:sz w:val="24"/>
          <w:szCs w:val="24"/>
        </w:rPr>
        <w:t xml:space="preserve"> points total</w:t>
      </w:r>
    </w:p>
    <w:p w14:paraId="17D068CB" w14:textId="77777777" w:rsidR="002E72CB" w:rsidRDefault="002E72CB" w:rsidP="00E01E73">
      <w:pPr>
        <w:rPr>
          <w:b/>
          <w:sz w:val="24"/>
          <w:szCs w:val="24"/>
        </w:rPr>
      </w:pPr>
    </w:p>
    <w:p w14:paraId="69B0AF24" w14:textId="18C3E004" w:rsidR="00A25357" w:rsidRPr="0020251B" w:rsidRDefault="002E72CB" w:rsidP="00B85907">
      <w:pPr>
        <w:pStyle w:val="ListParagraph"/>
        <w:numPr>
          <w:ilvl w:val="0"/>
          <w:numId w:val="13"/>
        </w:numPr>
        <w:tabs>
          <w:tab w:val="left" w:pos="0"/>
        </w:tabs>
      </w:pPr>
      <w:r>
        <w:t>The student will complete</w:t>
      </w:r>
      <w:r w:rsidR="00847AC9">
        <w:t xml:space="preserve"> two long term</w:t>
      </w:r>
      <w:r>
        <w:t xml:space="preserve"> goals</w:t>
      </w:r>
      <w:r w:rsidR="00847AC9">
        <w:t xml:space="preserve"> and two short term goals for each long term goal</w:t>
      </w:r>
      <w:r>
        <w:t xml:space="preserve">, summary of deficits, and treatment plan for two therapy sessions </w:t>
      </w:r>
      <w:r w:rsidR="00847AC9">
        <w:t xml:space="preserve">related to the goals </w:t>
      </w:r>
      <w:r>
        <w:t xml:space="preserve">for a Rancho VI-IX patient given a scoring summary sheet from a Woodcock Johnson III Test of Cognitive Abilities.  Students will use </w:t>
      </w:r>
      <w:r w:rsidR="008051EC">
        <w:t xml:space="preserve">the </w:t>
      </w:r>
      <w:r>
        <w:t xml:space="preserve">template for treatment plan used for portfolio assignments.  The student will present one therapy task idea, briefly to the class. This will provide the student the opportunity to present a cogent plan, organize thoughts and present what would be done in a true therapy situation for a higher level brain injured patient.  25 points for verbal presentation, </w:t>
      </w:r>
      <w:r w:rsidR="008051EC">
        <w:t>75</w:t>
      </w:r>
      <w:r>
        <w:t xml:space="preserve"> points for therapy plan- your therapy plan should include explanation of stimuli, how stimuli was chosen, how it will be presented, how stimuli will be modified if it doesn’t work, how you will cue the client, provide feedback and how y</w:t>
      </w:r>
      <w:r w:rsidR="008051EC">
        <w:t>ou will track data.  Also include</w:t>
      </w:r>
      <w:r>
        <w:t xml:space="preserve"> goals and summary of deficits. (100 points total, this will be a signature assignment for student portfolio</w:t>
      </w:r>
      <w:r w:rsidR="00A25357">
        <w:t xml:space="preserve"> and will be uploaded to student </w:t>
      </w:r>
      <w:proofErr w:type="spellStart"/>
      <w:r w:rsidR="00A25357">
        <w:t>Calipso</w:t>
      </w:r>
      <w:proofErr w:type="spellEnd"/>
      <w:r w:rsidR="00A25357">
        <w:t xml:space="preserve"> account, by the student. This will reflect acquisition of skills and knowledge related to accreditation standards.</w:t>
      </w:r>
      <w:r>
        <w:t xml:space="preserve">) </w:t>
      </w:r>
      <w:r w:rsidRPr="00B85907">
        <w:rPr>
          <w:b/>
        </w:rPr>
        <w:t>Program Student Learning Outcomes 1, 2, &amp; 3; ASHA Standards IV-A, IV-B, IV-C, IV-D; IV-E, IV-F, IV-G, V-A, &amp; V-B; CTC Speech-Language Pathology Standards 1, 2, 3, 4, 5, &amp; 7)</w:t>
      </w:r>
      <w:r w:rsidR="005B0E6D">
        <w:rPr>
          <w:b/>
        </w:rPr>
        <w:t xml:space="preserve"> </w:t>
      </w:r>
      <w:r w:rsidR="005B0E6D" w:rsidRPr="005B0E6D">
        <w:rPr>
          <w:b/>
          <w:highlight w:val="yellow"/>
        </w:rPr>
        <w:t>*DUE 2/19/201</w:t>
      </w:r>
      <w:r w:rsidR="00847AC9">
        <w:rPr>
          <w:b/>
          <w:highlight w:val="yellow"/>
        </w:rPr>
        <w:t>7</w:t>
      </w:r>
    </w:p>
    <w:p w14:paraId="4AF87B1A" w14:textId="77777777" w:rsidR="0020251B" w:rsidRPr="0020251B" w:rsidRDefault="0020251B" w:rsidP="0020251B">
      <w:pPr>
        <w:pStyle w:val="ListParagraph"/>
        <w:tabs>
          <w:tab w:val="left" w:pos="0"/>
        </w:tabs>
        <w:ind w:left="1080"/>
      </w:pPr>
    </w:p>
    <w:p w14:paraId="51F67687" w14:textId="1921397C" w:rsidR="0020251B" w:rsidRPr="00753560" w:rsidRDefault="0020251B" w:rsidP="0020251B">
      <w:pPr>
        <w:pStyle w:val="ListParagraph"/>
        <w:numPr>
          <w:ilvl w:val="0"/>
          <w:numId w:val="13"/>
        </w:numPr>
        <w:tabs>
          <w:tab w:val="left" w:pos="0"/>
        </w:tabs>
      </w:pPr>
      <w:r>
        <w:t xml:space="preserve">Students will write a one page </w:t>
      </w:r>
      <w:r w:rsidR="008051EC">
        <w:t>reflection on the in class guest</w:t>
      </w:r>
      <w:r>
        <w:t xml:space="preserve"> assessment.  Please include how effective you felt this assessment was for this gentleman and 2 goals you would work on given the results of the assessment. Pass/Fail </w:t>
      </w:r>
      <w:r w:rsidRPr="00B85907">
        <w:rPr>
          <w:b/>
        </w:rPr>
        <w:t>Program Student Learning Outcomes 1, 2, &amp; 3; ASHA Standards IV-A, IV-B, IV-C, IV-D; IV-E, IV-F, IV-G, V-A, &amp; V-B; CTC Speech-Language Pathology Standards 1, 2, 3, 4, 5, &amp; 7)</w:t>
      </w:r>
      <w:r w:rsidR="005B0E6D">
        <w:rPr>
          <w:b/>
        </w:rPr>
        <w:t xml:space="preserve"> </w:t>
      </w:r>
      <w:r w:rsidR="00B65881">
        <w:rPr>
          <w:b/>
          <w:highlight w:val="yellow"/>
        </w:rPr>
        <w:t xml:space="preserve">*DUE </w:t>
      </w:r>
      <w:r w:rsidR="00EB0BB7">
        <w:rPr>
          <w:b/>
          <w:highlight w:val="yellow"/>
        </w:rPr>
        <w:t>3/2</w:t>
      </w:r>
      <w:r w:rsidR="005B0E6D" w:rsidRPr="005B0E6D">
        <w:rPr>
          <w:b/>
          <w:highlight w:val="yellow"/>
        </w:rPr>
        <w:t>/201</w:t>
      </w:r>
      <w:r w:rsidR="00847AC9">
        <w:rPr>
          <w:b/>
          <w:highlight w:val="yellow"/>
        </w:rPr>
        <w:t>7</w:t>
      </w:r>
    </w:p>
    <w:p w14:paraId="793A841A" w14:textId="77777777" w:rsidR="00753560" w:rsidRDefault="00753560" w:rsidP="00753560">
      <w:pPr>
        <w:tabs>
          <w:tab w:val="left" w:pos="0"/>
        </w:tabs>
      </w:pPr>
    </w:p>
    <w:p w14:paraId="076999B6" w14:textId="77777777" w:rsidR="00753560" w:rsidRPr="00B85907" w:rsidRDefault="00753560" w:rsidP="00753560">
      <w:pPr>
        <w:pStyle w:val="ListParagraph"/>
        <w:tabs>
          <w:tab w:val="left" w:pos="0"/>
        </w:tabs>
        <w:ind w:left="1080"/>
      </w:pPr>
    </w:p>
    <w:p w14:paraId="459C8FFF" w14:textId="6663CC4D" w:rsidR="00753560" w:rsidRPr="00753560" w:rsidRDefault="0020251B" w:rsidP="00753560">
      <w:pPr>
        <w:pStyle w:val="ListParagraph"/>
        <w:numPr>
          <w:ilvl w:val="0"/>
          <w:numId w:val="13"/>
        </w:numPr>
        <w:tabs>
          <w:tab w:val="left" w:pos="0"/>
        </w:tabs>
      </w:pPr>
      <w:r>
        <w:lastRenderedPageBreak/>
        <w:t xml:space="preserve">Students will </w:t>
      </w:r>
      <w:r w:rsidR="004E535F">
        <w:t xml:space="preserve">complete </w:t>
      </w:r>
      <w:proofErr w:type="spellStart"/>
      <w:r w:rsidR="004E535F">
        <w:t>Simucase</w:t>
      </w:r>
      <w:proofErr w:type="spellEnd"/>
      <w:r w:rsidR="004E535F">
        <w:t xml:space="preserve"> “DOUG” </w:t>
      </w:r>
      <w:hyperlink r:id="rId9" w:history="1">
        <w:r w:rsidR="004E535F" w:rsidRPr="00CC613A">
          <w:rPr>
            <w:rStyle w:val="Hyperlink"/>
          </w:rPr>
          <w:t>http://www.speechpathology.com/simucase/case-studies/simucase-case-study-doug-5673</w:t>
        </w:r>
      </w:hyperlink>
      <w:r w:rsidR="004E535F">
        <w:t xml:space="preserve">.  Upon competition of the case, student will submit PDF profile obtained at end of case.  Students will formulate a long term goal and 2 short term goals related to the diagnostic information provided at the end of the case.   Students will work in pairs to complete this assignment.  </w:t>
      </w:r>
      <w:r w:rsidR="004605F8">
        <w:t>1</w:t>
      </w:r>
      <w:r w:rsidR="00753560" w:rsidRPr="00753560">
        <w:t>5</w:t>
      </w:r>
      <w:r w:rsidR="00753560">
        <w:t xml:space="preserve"> </w:t>
      </w:r>
      <w:r w:rsidR="005B0E6D">
        <w:t>points for profile completion, 25 for written goals</w:t>
      </w:r>
      <w:r w:rsidR="004605F8">
        <w:t>.</w:t>
      </w:r>
      <w:r w:rsidR="004605F8" w:rsidRPr="004605F8">
        <w:rPr>
          <w:b/>
        </w:rPr>
        <w:t xml:space="preserve"> </w:t>
      </w:r>
      <w:r w:rsidR="004605F8" w:rsidRPr="00B85907">
        <w:rPr>
          <w:b/>
        </w:rPr>
        <w:t>Program Student Learning Outcomes 1, 2, &amp; 3; ASHA Standards IV-A, IV-B, IV-C, IV-D; IV-E, IV-F, IV-G, V-A, &amp; V-B; CTC Speech-Language Pathology Standards 1, 2, 3, 4, 5, &amp; 7)</w:t>
      </w:r>
      <w:r w:rsidR="005B0E6D">
        <w:rPr>
          <w:b/>
        </w:rPr>
        <w:t xml:space="preserve"> </w:t>
      </w:r>
      <w:r w:rsidR="005B0E6D" w:rsidRPr="005B0E6D">
        <w:rPr>
          <w:b/>
          <w:highlight w:val="yellow"/>
        </w:rPr>
        <w:t>*DUE 3/4/201</w:t>
      </w:r>
      <w:r w:rsidR="00847AC9">
        <w:rPr>
          <w:b/>
          <w:highlight w:val="yellow"/>
        </w:rPr>
        <w:t>7</w:t>
      </w:r>
    </w:p>
    <w:p w14:paraId="7E5CC2B9" w14:textId="226051E7" w:rsidR="0020251B" w:rsidRPr="00B85907" w:rsidRDefault="0020251B" w:rsidP="00753560">
      <w:pPr>
        <w:pStyle w:val="ListParagraph"/>
        <w:tabs>
          <w:tab w:val="left" w:pos="0"/>
        </w:tabs>
        <w:ind w:left="1080"/>
      </w:pPr>
    </w:p>
    <w:p w14:paraId="0DEC0976" w14:textId="77777777" w:rsidR="00847AC9" w:rsidRDefault="00847AC9" w:rsidP="00847AC9">
      <w:pPr>
        <w:pStyle w:val="ListParagraph"/>
        <w:tabs>
          <w:tab w:val="left" w:pos="0"/>
        </w:tabs>
        <w:ind w:left="1080"/>
      </w:pPr>
    </w:p>
    <w:p w14:paraId="55A7285C" w14:textId="4A7C0D69" w:rsidR="0020251B" w:rsidRPr="00847AC9" w:rsidRDefault="00847AC9" w:rsidP="00847AC9">
      <w:pPr>
        <w:tabs>
          <w:tab w:val="left" w:pos="0"/>
        </w:tabs>
        <w:ind w:left="1080"/>
        <w:rPr>
          <w:b/>
          <w:highlight w:val="yellow"/>
        </w:rPr>
      </w:pPr>
      <w:r w:rsidRPr="00847AC9">
        <w:rPr>
          <w:rFonts w:ascii="Cambria" w:eastAsia="MS Mincho" w:hAnsi="Cambria"/>
          <w:sz w:val="24"/>
          <w:szCs w:val="24"/>
        </w:rPr>
        <w:t>4)</w:t>
      </w:r>
      <w:r>
        <w:t xml:space="preserve"> </w:t>
      </w:r>
      <w:r w:rsidR="00B85907">
        <w:t>In groups of 4, students will choose a research article related to dementia.  This article will focus on all or some of the following: diagnosis of dementia, treatment of dementia, stages of dementia, efficacy of Speech Pathology treatment of demen</w:t>
      </w:r>
      <w:r w:rsidR="0020251B">
        <w:t xml:space="preserve">tia, etc.  Students will spend no more than 10-15 minutes in class to present the findings of the article and how any information in the article could contribute to out best practices. Pass/Fail </w:t>
      </w:r>
      <w:r w:rsidR="0020251B" w:rsidRPr="00847AC9">
        <w:rPr>
          <w:b/>
        </w:rPr>
        <w:t>Program Student Learning Outcomes 1, 2, &amp; 3; ASHA Standards IV-A, IV-B, IV-C, IV-D; IV-E, IV-F, IV-G, V-A, &amp; V-B; CTC Speech-Language Pathology Standards 1, 2, 3, 4, 5, &amp; 7)</w:t>
      </w:r>
      <w:r w:rsidR="00E73B87" w:rsidRPr="00847AC9">
        <w:rPr>
          <w:b/>
        </w:rPr>
        <w:t xml:space="preserve"> </w:t>
      </w:r>
      <w:r w:rsidR="00E73B87" w:rsidRPr="00847AC9">
        <w:rPr>
          <w:b/>
          <w:highlight w:val="yellow"/>
        </w:rPr>
        <w:t>*DUE 3/11/201</w:t>
      </w:r>
      <w:r w:rsidRPr="00847AC9">
        <w:rPr>
          <w:b/>
          <w:highlight w:val="yellow"/>
        </w:rPr>
        <w:t>7</w:t>
      </w:r>
    </w:p>
    <w:p w14:paraId="6093E4C7" w14:textId="77777777" w:rsidR="00847AC9" w:rsidRDefault="00847AC9" w:rsidP="00847AC9">
      <w:pPr>
        <w:ind w:left="1080"/>
        <w:rPr>
          <w:b/>
          <w:highlight w:val="yellow"/>
        </w:rPr>
      </w:pPr>
    </w:p>
    <w:p w14:paraId="6BF33E18" w14:textId="077FD6E4" w:rsidR="00F771EB" w:rsidRPr="00F771EB" w:rsidRDefault="00847AC9" w:rsidP="00F771EB">
      <w:pPr>
        <w:pStyle w:val="ListParagraph"/>
        <w:tabs>
          <w:tab w:val="left" w:pos="0"/>
        </w:tabs>
        <w:ind w:left="1080"/>
        <w:rPr>
          <w:sz w:val="22"/>
          <w:szCs w:val="22"/>
        </w:rPr>
      </w:pPr>
      <w:r w:rsidRPr="00F771EB">
        <w:rPr>
          <w:sz w:val="22"/>
          <w:szCs w:val="22"/>
          <w:highlight w:val="yellow"/>
        </w:rPr>
        <w:t xml:space="preserve">5) </w:t>
      </w:r>
      <w:r w:rsidR="00F771EB" w:rsidRPr="00F771EB">
        <w:rPr>
          <w:sz w:val="22"/>
          <w:szCs w:val="22"/>
          <w:highlight w:val="yellow"/>
        </w:rPr>
        <w:t>Students will participate in sim/lab diagnostic evaluation.  Upon completion of the evaluation, students will work in assigned pairs to write a full diagnostic report/intervention plan for the client they assessed.  There will be specific work days to complete sections of this assignment in class</w:t>
      </w:r>
      <w:r w:rsidR="00F771EB" w:rsidRPr="00F771EB">
        <w:rPr>
          <w:sz w:val="22"/>
          <w:szCs w:val="22"/>
        </w:rPr>
        <w:t xml:space="preserve">. </w:t>
      </w:r>
      <w:r w:rsidR="008B1589" w:rsidRPr="008B1589">
        <w:rPr>
          <w:sz w:val="22"/>
          <w:szCs w:val="22"/>
          <w:highlight w:val="green"/>
        </w:rPr>
        <w:t>Pass/Fail.</w:t>
      </w:r>
      <w:r w:rsidR="00F771EB" w:rsidRPr="00F771EB">
        <w:rPr>
          <w:sz w:val="22"/>
          <w:szCs w:val="22"/>
        </w:rPr>
        <w:t xml:space="preserve"> Diagnostic report template will be provided.</w:t>
      </w:r>
      <w:r w:rsidR="00F771EB" w:rsidRPr="00F771EB">
        <w:rPr>
          <w:b/>
          <w:sz w:val="22"/>
          <w:szCs w:val="22"/>
        </w:rPr>
        <w:t xml:space="preserve"> Program Student Learning Outcomes 1, 2, &amp; 3; ASHA Standards IV-A, IV-B, IV-C, IV-D; IV-E, IV-F, IV-G, V-A, &amp; V-B; CTC Speech-Language Pathology Standards 1, 2, 3, 4, 5, &amp; 7) </w:t>
      </w:r>
      <w:r w:rsidR="00F771EB" w:rsidRPr="00F771EB">
        <w:rPr>
          <w:b/>
          <w:sz w:val="22"/>
          <w:szCs w:val="22"/>
          <w:highlight w:val="yellow"/>
        </w:rPr>
        <w:t>*DUE 3/4/201</w:t>
      </w:r>
      <w:r w:rsidR="00F771EB">
        <w:rPr>
          <w:b/>
          <w:sz w:val="22"/>
          <w:szCs w:val="22"/>
          <w:highlight w:val="yellow"/>
        </w:rPr>
        <w:t>7</w:t>
      </w:r>
    </w:p>
    <w:p w14:paraId="141B4519" w14:textId="50F3B624" w:rsidR="00847AC9" w:rsidRPr="00847AC9" w:rsidRDefault="00847AC9" w:rsidP="00847AC9">
      <w:pPr>
        <w:ind w:left="1080"/>
        <w:rPr>
          <w:b/>
          <w:highlight w:val="yellow"/>
        </w:rPr>
      </w:pPr>
    </w:p>
    <w:p w14:paraId="5E689AFF" w14:textId="77777777" w:rsidR="00847AC9" w:rsidRPr="00847AC9" w:rsidRDefault="00847AC9" w:rsidP="00847AC9">
      <w:pPr>
        <w:ind w:left="1080"/>
        <w:rPr>
          <w:highlight w:val="yellow"/>
        </w:rPr>
      </w:pPr>
    </w:p>
    <w:p w14:paraId="1665FC43" w14:textId="08752C94" w:rsidR="00A25357" w:rsidRPr="001F2A63" w:rsidRDefault="00847AC9" w:rsidP="00F771EB">
      <w:pPr>
        <w:tabs>
          <w:tab w:val="left" w:pos="0"/>
        </w:tabs>
        <w:ind w:left="720"/>
      </w:pPr>
      <w:r>
        <w:t xml:space="preserve">6) </w:t>
      </w:r>
      <w:r w:rsidR="00A25357">
        <w:t xml:space="preserve">Final exam- Students will pass the final exam with a score of 80% or better, or will not pass the course.  Questions will be based on text, lectures, </w:t>
      </w:r>
      <w:r w:rsidR="004E535F">
        <w:t xml:space="preserve">and </w:t>
      </w:r>
      <w:r w:rsidR="00A25357">
        <w:t xml:space="preserve">any guest speakers. Questions may be True/False, multiple choice and/or essay. (100 points total, this will be a signature assignment and will reflect acquisition of skills and knowledge related to accreditation standards.) </w:t>
      </w:r>
      <w:r w:rsidR="00A25357" w:rsidRPr="00847AC9">
        <w:rPr>
          <w:b/>
        </w:rPr>
        <w:t>Program Student Learning Outcomes 1, 2, &amp; 3; ASHA Standards IV-A, IV-B, IV-C, IV-D; IV-E, IV-F, IV-G, V-A, &amp; V-B; CTC Speech-Language Pathology Standards 1, 2, 3, 4, 5, &amp; 7</w:t>
      </w:r>
    </w:p>
    <w:p w14:paraId="3E0D29A1" w14:textId="4407EE32" w:rsidR="00A25357" w:rsidRPr="00994BD8" w:rsidRDefault="00A25357" w:rsidP="00A25357">
      <w:pPr>
        <w:tabs>
          <w:tab w:val="left" w:pos="0"/>
        </w:tabs>
        <w:ind w:left="720"/>
      </w:pPr>
    </w:p>
    <w:p w14:paraId="765B3856" w14:textId="77777777" w:rsidR="00A05EF6" w:rsidRPr="00335212" w:rsidRDefault="00A05EF6" w:rsidP="006869A9">
      <w:pPr>
        <w:pStyle w:val="Heading2"/>
        <w:jc w:val="left"/>
        <w:rPr>
          <w:szCs w:val="24"/>
        </w:rPr>
      </w:pPr>
      <w:r w:rsidRPr="00335212">
        <w:rPr>
          <w:szCs w:val="24"/>
        </w:rPr>
        <w:t>Grading Standards</w:t>
      </w:r>
    </w:p>
    <w:p w14:paraId="248D2D49" w14:textId="77777777" w:rsidR="00A05EF6" w:rsidRPr="00335212" w:rsidRDefault="00A05EF6" w:rsidP="00A05EF6">
      <w:pPr>
        <w:ind w:right="-720"/>
        <w:rPr>
          <w:sz w:val="24"/>
          <w:szCs w:val="24"/>
        </w:rPr>
      </w:pPr>
      <w:r w:rsidRPr="00335212">
        <w:rPr>
          <w:sz w:val="24"/>
          <w:szCs w:val="24"/>
        </w:rPr>
        <w:t xml:space="preserve">Consistent with requirements set forth by the Department of Speech-Language Pathology and the Office of Graduate Studies and Research (OGSR), the </w:t>
      </w:r>
      <w:r w:rsidRPr="00335212">
        <w:rPr>
          <w:sz w:val="24"/>
          <w:szCs w:val="24"/>
          <w:u w:val="single"/>
        </w:rPr>
        <w:t>minimal</w:t>
      </w:r>
      <w:r w:rsidRPr="00335212">
        <w:rPr>
          <w:sz w:val="24"/>
          <w:szCs w:val="24"/>
        </w:rPr>
        <w:t xml:space="preserve"> acceptable grade for passing a course in the Communication Disorders Program is a B.  A review of the student’s performance will need to be conducted should s/he earn less than a B in any course. If the student earns a B-, a Statement of Concern (</w:t>
      </w:r>
      <w:proofErr w:type="spellStart"/>
      <w:r w:rsidRPr="00335212">
        <w:rPr>
          <w:sz w:val="24"/>
          <w:szCs w:val="24"/>
        </w:rPr>
        <w:t>SoC</w:t>
      </w:r>
      <w:proofErr w:type="spellEnd"/>
      <w:r w:rsidRPr="00335212">
        <w:rPr>
          <w:sz w:val="24"/>
          <w:szCs w:val="24"/>
        </w:rPr>
        <w:t xml:space="preserve">) will be issued with a Performance Improvement Contract that will specify how the student will demonstrate competency towards the standards for the content in that subject matter.  No more than two courses can be earned with a B- or the student will be disqualified from the program. As well, any course with a grade below a B- will need to be repeated. CSUSM only allows two courses to be retaken at the MA level. </w:t>
      </w:r>
    </w:p>
    <w:p w14:paraId="570F0EAD" w14:textId="77777777" w:rsidR="00A05EF6" w:rsidRPr="00335212" w:rsidRDefault="00A05EF6" w:rsidP="00A05EF6">
      <w:pPr>
        <w:ind w:right="-720"/>
        <w:rPr>
          <w:sz w:val="24"/>
          <w:szCs w:val="24"/>
        </w:rPr>
      </w:pPr>
    </w:p>
    <w:p w14:paraId="77B2F5C9" w14:textId="77777777" w:rsidR="00A05EF6" w:rsidRPr="00335212" w:rsidRDefault="00A05EF6" w:rsidP="00A05EF6">
      <w:pPr>
        <w:ind w:right="-720"/>
        <w:rPr>
          <w:sz w:val="24"/>
          <w:szCs w:val="24"/>
        </w:rPr>
      </w:pPr>
      <w:r w:rsidRPr="00335212">
        <w:rPr>
          <w:sz w:val="24"/>
          <w:szCs w:val="24"/>
        </w:rPr>
        <w:t xml:space="preserve">Please note that CSUSM requires graduate students to maintain a cumulative GPA of 3.0 in all coursework towards the MA.  Should your GPA fall below a 3.0, you will be placed on Academic </w:t>
      </w:r>
      <w:r w:rsidRPr="00335212">
        <w:rPr>
          <w:sz w:val="24"/>
          <w:szCs w:val="24"/>
        </w:rPr>
        <w:lastRenderedPageBreak/>
        <w:t xml:space="preserve">Probation and you will have one semester to bring your GPA back above a 3.0 or you will be disqualified from the program. </w:t>
      </w:r>
    </w:p>
    <w:p w14:paraId="278C1249" w14:textId="77777777" w:rsidR="00A05EF6" w:rsidRPr="00CD6CCB" w:rsidRDefault="00A05EF6" w:rsidP="00A05EF6">
      <w:pPr>
        <w:ind w:right="-720"/>
        <w:rPr>
          <w:sz w:val="24"/>
          <w:szCs w:val="24"/>
        </w:rPr>
      </w:pPr>
    </w:p>
    <w:p w14:paraId="43A65482" w14:textId="77777777" w:rsidR="00A05EF6" w:rsidRPr="00335212" w:rsidRDefault="00A05EF6" w:rsidP="00A05EF6">
      <w:pPr>
        <w:ind w:right="-720"/>
        <w:rPr>
          <w:sz w:val="24"/>
          <w:szCs w:val="24"/>
        </w:rPr>
      </w:pPr>
      <w:r w:rsidRPr="00CD6CCB">
        <w:rPr>
          <w:sz w:val="24"/>
          <w:szCs w:val="24"/>
        </w:rPr>
        <w:t>Any scholarly, professional writing assignment will be subjected to grading based on the Graduate Writing Assessment Rubric or a project specific rubric.</w:t>
      </w:r>
      <w:r w:rsidRPr="00335212">
        <w:rPr>
          <w:sz w:val="24"/>
          <w:szCs w:val="24"/>
        </w:rPr>
        <w:t xml:space="preserve"> Students are expected to adhere to the Academic Honesty Policy regarding Plagiarism and use APA style referencing in all professional writing. </w:t>
      </w:r>
    </w:p>
    <w:p w14:paraId="5F04DED5" w14:textId="77777777" w:rsidR="00A05EF6" w:rsidRPr="00335212" w:rsidRDefault="00A05EF6" w:rsidP="00A05EF6">
      <w:pPr>
        <w:rPr>
          <w:sz w:val="24"/>
          <w:szCs w:val="24"/>
        </w:rPr>
      </w:pPr>
    </w:p>
    <w:p w14:paraId="58E588E3" w14:textId="2D8680F4" w:rsidR="00A05EF6" w:rsidRPr="00335212" w:rsidRDefault="00A05EF6" w:rsidP="00A05EF6">
      <w:pPr>
        <w:rPr>
          <w:b/>
          <w:sz w:val="24"/>
          <w:szCs w:val="24"/>
        </w:rPr>
      </w:pPr>
      <w:r w:rsidRPr="00335212">
        <w:rPr>
          <w:b/>
          <w:sz w:val="24"/>
          <w:szCs w:val="24"/>
        </w:rPr>
        <w:t>Letter grade</w:t>
      </w:r>
      <w:r w:rsidRPr="00335212">
        <w:rPr>
          <w:b/>
          <w:sz w:val="24"/>
          <w:szCs w:val="24"/>
        </w:rPr>
        <w:tab/>
        <w:t>(percentage total points)</w:t>
      </w:r>
      <w:r w:rsidR="00335212" w:rsidRPr="00335212">
        <w:rPr>
          <w:b/>
          <w:sz w:val="24"/>
          <w:szCs w:val="24"/>
        </w:rPr>
        <w:t xml:space="preserve"> </w:t>
      </w:r>
    </w:p>
    <w:p w14:paraId="78C161CD" w14:textId="77777777" w:rsidR="00A05EF6" w:rsidRPr="00335212" w:rsidRDefault="00A05EF6" w:rsidP="00A05EF6">
      <w:pPr>
        <w:rPr>
          <w:b/>
          <w:sz w:val="24"/>
          <w:szCs w:val="24"/>
        </w:rPr>
      </w:pPr>
    </w:p>
    <w:p w14:paraId="2DD1E08C" w14:textId="77777777" w:rsidR="00A05EF6" w:rsidRPr="00335212" w:rsidRDefault="00A05EF6" w:rsidP="00A05EF6">
      <w:pPr>
        <w:widowControl w:val="0"/>
        <w:rPr>
          <w:sz w:val="24"/>
          <w:szCs w:val="24"/>
        </w:rPr>
      </w:pPr>
      <w:r w:rsidRPr="00335212">
        <w:rPr>
          <w:sz w:val="24"/>
          <w:szCs w:val="24"/>
        </w:rPr>
        <w:t>A = 93 and above</w:t>
      </w:r>
      <w:r w:rsidRPr="00335212">
        <w:rPr>
          <w:sz w:val="24"/>
          <w:szCs w:val="24"/>
        </w:rPr>
        <w:tab/>
        <w:t>A- = 90.00-92.99</w:t>
      </w:r>
    </w:p>
    <w:p w14:paraId="67A02410" w14:textId="77777777" w:rsidR="00A05EF6" w:rsidRPr="00335212" w:rsidRDefault="00A05EF6" w:rsidP="00A05EF6">
      <w:pPr>
        <w:widowControl w:val="0"/>
        <w:rPr>
          <w:sz w:val="24"/>
          <w:szCs w:val="24"/>
        </w:rPr>
      </w:pPr>
      <w:r w:rsidRPr="00335212">
        <w:rPr>
          <w:sz w:val="24"/>
          <w:szCs w:val="24"/>
        </w:rPr>
        <w:t>B+ = 88.00-89.99</w:t>
      </w:r>
      <w:r w:rsidRPr="00335212">
        <w:rPr>
          <w:sz w:val="24"/>
          <w:szCs w:val="24"/>
        </w:rPr>
        <w:tab/>
        <w:t>B = 83-87.99</w:t>
      </w:r>
      <w:r w:rsidRPr="00335212">
        <w:rPr>
          <w:sz w:val="24"/>
          <w:szCs w:val="24"/>
        </w:rPr>
        <w:tab/>
      </w:r>
      <w:r w:rsidRPr="00335212">
        <w:rPr>
          <w:sz w:val="24"/>
          <w:szCs w:val="24"/>
        </w:rPr>
        <w:tab/>
        <w:t>B- = 80-82.99</w:t>
      </w:r>
    </w:p>
    <w:p w14:paraId="0594656A" w14:textId="77777777" w:rsidR="00A05EF6" w:rsidRPr="00335212" w:rsidRDefault="00A05EF6" w:rsidP="00A05EF6">
      <w:pPr>
        <w:widowControl w:val="0"/>
        <w:rPr>
          <w:sz w:val="24"/>
          <w:szCs w:val="24"/>
        </w:rPr>
      </w:pPr>
      <w:r w:rsidRPr="00335212">
        <w:rPr>
          <w:sz w:val="24"/>
          <w:szCs w:val="24"/>
        </w:rPr>
        <w:t>C+ = 78.00-79.99</w:t>
      </w:r>
      <w:r w:rsidRPr="00335212">
        <w:rPr>
          <w:sz w:val="24"/>
          <w:szCs w:val="24"/>
        </w:rPr>
        <w:tab/>
        <w:t>C = 73-77.99</w:t>
      </w:r>
      <w:r w:rsidRPr="00335212">
        <w:rPr>
          <w:sz w:val="24"/>
          <w:szCs w:val="24"/>
        </w:rPr>
        <w:tab/>
      </w:r>
      <w:r w:rsidRPr="00335212">
        <w:rPr>
          <w:sz w:val="24"/>
          <w:szCs w:val="24"/>
        </w:rPr>
        <w:tab/>
        <w:t>C- = 70-72.99</w:t>
      </w:r>
    </w:p>
    <w:p w14:paraId="290340B1" w14:textId="77777777" w:rsidR="00A05EF6" w:rsidRPr="00335212" w:rsidRDefault="00A05EF6" w:rsidP="00A05EF6">
      <w:pPr>
        <w:widowControl w:val="0"/>
        <w:rPr>
          <w:sz w:val="24"/>
          <w:szCs w:val="24"/>
        </w:rPr>
      </w:pPr>
      <w:r w:rsidRPr="00335212">
        <w:rPr>
          <w:sz w:val="24"/>
          <w:szCs w:val="24"/>
        </w:rPr>
        <w:t>D+ = 68.00-69.99</w:t>
      </w:r>
      <w:r w:rsidRPr="00335212">
        <w:rPr>
          <w:sz w:val="24"/>
          <w:szCs w:val="24"/>
        </w:rPr>
        <w:tab/>
        <w:t>D = 63-67.99</w:t>
      </w:r>
      <w:r w:rsidRPr="00335212">
        <w:rPr>
          <w:sz w:val="24"/>
          <w:szCs w:val="24"/>
        </w:rPr>
        <w:tab/>
      </w:r>
      <w:r w:rsidRPr="00335212">
        <w:rPr>
          <w:sz w:val="24"/>
          <w:szCs w:val="24"/>
        </w:rPr>
        <w:tab/>
        <w:t>D- = 60-62.99</w:t>
      </w:r>
    </w:p>
    <w:p w14:paraId="7CD58E14" w14:textId="77777777" w:rsidR="00A05EF6" w:rsidRPr="00335212" w:rsidRDefault="00A05EF6" w:rsidP="00A05EF6">
      <w:pPr>
        <w:rPr>
          <w:sz w:val="24"/>
          <w:szCs w:val="24"/>
        </w:rPr>
      </w:pPr>
      <w:r w:rsidRPr="00335212">
        <w:rPr>
          <w:sz w:val="24"/>
          <w:szCs w:val="24"/>
        </w:rPr>
        <w:t>F – 59.99 and below</w:t>
      </w:r>
    </w:p>
    <w:p w14:paraId="27B895EB" w14:textId="77777777" w:rsidR="00A05EF6" w:rsidRPr="00335212" w:rsidRDefault="00A05EF6" w:rsidP="00A05EF6">
      <w:pPr>
        <w:rPr>
          <w:sz w:val="24"/>
          <w:szCs w:val="24"/>
        </w:rPr>
      </w:pPr>
    </w:p>
    <w:p w14:paraId="3A424791" w14:textId="77777777" w:rsidR="00F669AD" w:rsidRPr="00721EFB" w:rsidRDefault="00F669AD" w:rsidP="00F669AD">
      <w:pPr>
        <w:ind w:right="-720"/>
        <w:rPr>
          <w:rFonts w:ascii="Arial" w:hAnsi="Arial" w:cs="Arial"/>
          <w:sz w:val="24"/>
          <w:szCs w:val="24"/>
        </w:rPr>
      </w:pPr>
    </w:p>
    <w:p w14:paraId="1BC053C1" w14:textId="77777777" w:rsidR="00F669AD" w:rsidRPr="00F669AD" w:rsidRDefault="00F669AD" w:rsidP="00F669AD">
      <w:pPr>
        <w:rPr>
          <w:sz w:val="24"/>
          <w:szCs w:val="24"/>
        </w:rPr>
      </w:pPr>
      <w:r w:rsidRPr="00F669AD">
        <w:rPr>
          <w:sz w:val="24"/>
          <w:szCs w:val="24"/>
          <w:highlight w:val="yellow"/>
        </w:rPr>
        <w:t>Students are expected to complete every assignment and turn it in when it is due in order to pass the course. Acceptance of late work will be completely at the instructor’s discretion including point assignment; however, work turned in more than one week late will receive no credit and the student will be unable to pass the course. Your work will be graded on both content (detail, logic, synthesis of information, depth of analysis) and mechanics (grammar, syntax, spelling, format, uniformity of citations). Certain faculty-designated signature assignments must receive an 80.00% or better to demonstrate competency of the course content towards standards. Remediation for signature assignments receiving 80.00% or less is at the discretion of the instructor. Final grades in a course are calculated on original submissions not remediation assignments. If a student receives an 80.00% or less on the remediation assignment, a Statement of Concern (</w:t>
      </w:r>
      <w:proofErr w:type="spellStart"/>
      <w:r w:rsidRPr="00F669AD">
        <w:rPr>
          <w:sz w:val="24"/>
          <w:szCs w:val="24"/>
          <w:highlight w:val="yellow"/>
        </w:rPr>
        <w:t>SoC</w:t>
      </w:r>
      <w:proofErr w:type="spellEnd"/>
      <w:r w:rsidRPr="00F669AD">
        <w:rPr>
          <w:sz w:val="24"/>
          <w:szCs w:val="24"/>
          <w:highlight w:val="yellow"/>
        </w:rPr>
        <w:t>) will be issued with a Performance Improvement Contract that will specify how the student will demonstrate competency towards the standards for the content of the assignment. Students cannot pass a class without demonstrating competency on signature assignments regardless of the overall grade. Therefore, if the student scores below an 80.00% on the remediation assignment, s/he cannot earn a grade above a C and must retake the course. The need to remediate multiple assignments within or across courses may result in a Statement of Concern. Grades will not be rounded.</w:t>
      </w:r>
      <w:r w:rsidRPr="00F669AD">
        <w:rPr>
          <w:sz w:val="24"/>
          <w:szCs w:val="24"/>
        </w:rPr>
        <w:t> </w:t>
      </w:r>
    </w:p>
    <w:p w14:paraId="2586320E" w14:textId="77777777" w:rsidR="00A05EF6" w:rsidRPr="00335212" w:rsidRDefault="00A05EF6" w:rsidP="00A05EF6">
      <w:pPr>
        <w:rPr>
          <w:sz w:val="24"/>
          <w:szCs w:val="24"/>
        </w:rPr>
      </w:pPr>
    </w:p>
    <w:p w14:paraId="283AFA16" w14:textId="77777777" w:rsidR="00A05EF6" w:rsidRPr="00335212" w:rsidRDefault="00A05EF6" w:rsidP="00A05EF6">
      <w:pPr>
        <w:rPr>
          <w:bCs/>
          <w:sz w:val="24"/>
          <w:szCs w:val="24"/>
        </w:rPr>
      </w:pPr>
    </w:p>
    <w:p w14:paraId="4B635420" w14:textId="77777777" w:rsidR="00160CFB" w:rsidRPr="00335212" w:rsidRDefault="00160CFB">
      <w:pPr>
        <w:rPr>
          <w:sz w:val="24"/>
          <w:szCs w:val="24"/>
        </w:rPr>
      </w:pPr>
    </w:p>
    <w:p w14:paraId="3C9F1C6D" w14:textId="77777777" w:rsidR="00E17EBE" w:rsidRPr="00335212" w:rsidRDefault="00E17EBE" w:rsidP="006E5B19">
      <w:pPr>
        <w:jc w:val="both"/>
        <w:rPr>
          <w:sz w:val="24"/>
          <w:szCs w:val="24"/>
        </w:rPr>
      </w:pPr>
    </w:p>
    <w:p w14:paraId="3F126268" w14:textId="77777777" w:rsidR="00E17EBE" w:rsidRPr="00335212" w:rsidRDefault="00E17EBE" w:rsidP="00E17EBE">
      <w:pPr>
        <w:rPr>
          <w:sz w:val="24"/>
          <w:szCs w:val="24"/>
        </w:rPr>
      </w:pPr>
    </w:p>
    <w:p w14:paraId="3F55FD55" w14:textId="19289D9E" w:rsidR="001F6A13" w:rsidRPr="00335212" w:rsidRDefault="001F6A13">
      <w:pPr>
        <w:rPr>
          <w:sz w:val="24"/>
          <w:szCs w:val="24"/>
        </w:rPr>
      </w:pPr>
      <w:r w:rsidRPr="00335212">
        <w:rPr>
          <w:sz w:val="24"/>
          <w:szCs w:val="24"/>
        </w:rPr>
        <w:br w:type="page"/>
      </w:r>
    </w:p>
    <w:p w14:paraId="4633726A" w14:textId="77777777" w:rsidR="00E466B0" w:rsidRPr="00335212" w:rsidRDefault="00E466B0" w:rsidP="00F01E9C">
      <w:pPr>
        <w:rPr>
          <w:sz w:val="24"/>
          <w:szCs w:val="24"/>
        </w:rPr>
      </w:pPr>
    </w:p>
    <w:p w14:paraId="60E47FA4" w14:textId="77777777" w:rsidR="005B38C6" w:rsidRPr="00335212" w:rsidRDefault="005B38C6" w:rsidP="00F01E9C">
      <w:pPr>
        <w:rPr>
          <w:sz w:val="24"/>
          <w:szCs w:val="24"/>
        </w:rPr>
      </w:pPr>
    </w:p>
    <w:p w14:paraId="0C8FEAA0" w14:textId="77777777" w:rsidR="008A5974" w:rsidRPr="00335212" w:rsidRDefault="008A5974" w:rsidP="004B084C">
      <w:pPr>
        <w:widowControl w:val="0"/>
        <w:autoSpaceDE w:val="0"/>
        <w:autoSpaceDN w:val="0"/>
        <w:adjustRightInd w:val="0"/>
        <w:jc w:val="both"/>
        <w:rPr>
          <w:b/>
          <w:sz w:val="24"/>
          <w:szCs w:val="24"/>
          <w:u w:val="single"/>
        </w:rPr>
      </w:pPr>
    </w:p>
    <w:p w14:paraId="4E583C1B" w14:textId="0BDF406E" w:rsidR="00730B76" w:rsidRDefault="00730B76" w:rsidP="007B6895">
      <w:pPr>
        <w:jc w:val="center"/>
        <w:rPr>
          <w:b/>
          <w:sz w:val="24"/>
          <w:szCs w:val="24"/>
        </w:rPr>
      </w:pPr>
      <w:r w:rsidRPr="00335212">
        <w:rPr>
          <w:b/>
          <w:sz w:val="24"/>
          <w:szCs w:val="24"/>
        </w:rPr>
        <w:t xml:space="preserve"> SCHEDULE</w:t>
      </w:r>
    </w:p>
    <w:p w14:paraId="4A1821D6" w14:textId="77777777" w:rsidR="00D65853" w:rsidRPr="00335212" w:rsidRDefault="00D65853" w:rsidP="007E5E94">
      <w:pPr>
        <w:rPr>
          <w:sz w:val="24"/>
          <w:szCs w:val="24"/>
        </w:rPr>
      </w:pPr>
    </w:p>
    <w:tbl>
      <w:tblPr>
        <w:tblStyle w:val="TableGrid"/>
        <w:tblW w:w="0" w:type="auto"/>
        <w:tblLook w:val="04E0" w:firstRow="1" w:lastRow="1" w:firstColumn="1" w:lastColumn="0" w:noHBand="0" w:noVBand="1"/>
      </w:tblPr>
      <w:tblGrid>
        <w:gridCol w:w="3182"/>
        <w:gridCol w:w="3182"/>
        <w:gridCol w:w="3182"/>
      </w:tblGrid>
      <w:tr w:rsidR="006F35FB" w:rsidRPr="00335212" w14:paraId="4388F89D" w14:textId="77777777" w:rsidTr="006F35FB">
        <w:trPr>
          <w:trHeight w:val="1129"/>
        </w:trPr>
        <w:tc>
          <w:tcPr>
            <w:tcW w:w="3182" w:type="dxa"/>
          </w:tcPr>
          <w:p w14:paraId="16D9F884" w14:textId="1151B4E6" w:rsidR="006F35FB" w:rsidRPr="006F35FB" w:rsidRDefault="006F35FB" w:rsidP="007E5E94">
            <w:pPr>
              <w:rPr>
                <w:b/>
                <w:sz w:val="24"/>
                <w:szCs w:val="24"/>
                <w:u w:val="single"/>
              </w:rPr>
            </w:pPr>
            <w:r>
              <w:rPr>
                <w:b/>
                <w:sz w:val="24"/>
                <w:szCs w:val="24"/>
                <w:u w:val="single"/>
              </w:rPr>
              <w:t>Date</w:t>
            </w:r>
          </w:p>
        </w:tc>
        <w:tc>
          <w:tcPr>
            <w:tcW w:w="3182" w:type="dxa"/>
          </w:tcPr>
          <w:p w14:paraId="431F906F" w14:textId="22D99C66" w:rsidR="006F35FB" w:rsidRPr="006F35FB" w:rsidRDefault="006F35FB" w:rsidP="006F35FB">
            <w:pPr>
              <w:rPr>
                <w:b/>
                <w:sz w:val="24"/>
                <w:szCs w:val="24"/>
                <w:u w:val="single"/>
              </w:rPr>
            </w:pPr>
            <w:r>
              <w:rPr>
                <w:b/>
                <w:sz w:val="24"/>
                <w:szCs w:val="24"/>
                <w:u w:val="single"/>
              </w:rPr>
              <w:t>Topic</w:t>
            </w:r>
          </w:p>
        </w:tc>
        <w:tc>
          <w:tcPr>
            <w:tcW w:w="3182" w:type="dxa"/>
          </w:tcPr>
          <w:p w14:paraId="2CF4B9CF" w14:textId="669CA7AE" w:rsidR="006F35FB" w:rsidRPr="006F35FB" w:rsidRDefault="006F35FB" w:rsidP="007E5E94">
            <w:pPr>
              <w:rPr>
                <w:b/>
                <w:sz w:val="24"/>
                <w:szCs w:val="24"/>
                <w:u w:val="single"/>
              </w:rPr>
            </w:pPr>
            <w:r>
              <w:rPr>
                <w:b/>
                <w:sz w:val="24"/>
                <w:szCs w:val="24"/>
                <w:u w:val="single"/>
              </w:rPr>
              <w:t>Assignment</w:t>
            </w:r>
          </w:p>
        </w:tc>
      </w:tr>
      <w:tr w:rsidR="00D65853" w:rsidRPr="00335212" w14:paraId="054D47A4" w14:textId="77777777" w:rsidTr="006F35FB">
        <w:trPr>
          <w:trHeight w:val="1129"/>
        </w:trPr>
        <w:tc>
          <w:tcPr>
            <w:tcW w:w="3182" w:type="dxa"/>
          </w:tcPr>
          <w:p w14:paraId="7862161C" w14:textId="597BE79E" w:rsidR="00FE21EC" w:rsidRDefault="009B7D57" w:rsidP="007E5E94">
            <w:pPr>
              <w:rPr>
                <w:b/>
                <w:sz w:val="24"/>
                <w:szCs w:val="24"/>
              </w:rPr>
            </w:pPr>
            <w:r>
              <w:rPr>
                <w:b/>
                <w:sz w:val="24"/>
                <w:szCs w:val="24"/>
              </w:rPr>
              <w:t>Week 1-2</w:t>
            </w:r>
          </w:p>
          <w:p w14:paraId="210C1EEB" w14:textId="77777777" w:rsidR="0004536A" w:rsidRDefault="0004536A" w:rsidP="007E5E94">
            <w:pPr>
              <w:rPr>
                <w:b/>
                <w:sz w:val="24"/>
                <w:szCs w:val="24"/>
              </w:rPr>
            </w:pPr>
          </w:p>
          <w:p w14:paraId="1AD6EBF5" w14:textId="0811E48B" w:rsidR="00FE21EC" w:rsidRPr="00335212" w:rsidRDefault="00FE21EC" w:rsidP="007E5E94">
            <w:pPr>
              <w:rPr>
                <w:b/>
                <w:sz w:val="24"/>
                <w:szCs w:val="24"/>
              </w:rPr>
            </w:pPr>
          </w:p>
        </w:tc>
        <w:tc>
          <w:tcPr>
            <w:tcW w:w="3182" w:type="dxa"/>
          </w:tcPr>
          <w:p w14:paraId="08D01390" w14:textId="5B9FDFF7" w:rsidR="006F35FB" w:rsidRPr="006F35FB" w:rsidRDefault="006F35FB" w:rsidP="006F35FB">
            <w:pPr>
              <w:rPr>
                <w:b/>
                <w:sz w:val="24"/>
                <w:szCs w:val="24"/>
              </w:rPr>
            </w:pPr>
            <w:r w:rsidRPr="006F35FB">
              <w:rPr>
                <w:b/>
                <w:sz w:val="24"/>
                <w:szCs w:val="24"/>
              </w:rPr>
              <w:t>TBI</w:t>
            </w:r>
          </w:p>
          <w:p w14:paraId="6E422108" w14:textId="77777777" w:rsidR="006F35FB" w:rsidRPr="006F35FB" w:rsidRDefault="006F35FB" w:rsidP="006F35FB">
            <w:pPr>
              <w:rPr>
                <w:b/>
                <w:sz w:val="24"/>
                <w:szCs w:val="24"/>
              </w:rPr>
            </w:pPr>
            <w:r w:rsidRPr="006F35FB">
              <w:rPr>
                <w:b/>
                <w:sz w:val="24"/>
                <w:szCs w:val="24"/>
              </w:rPr>
              <w:t>Incidence/Prevalence/Risk</w:t>
            </w:r>
          </w:p>
          <w:p w14:paraId="4226C7FB" w14:textId="03A7CEA7" w:rsidR="00D65853" w:rsidRPr="00335212" w:rsidRDefault="006F35FB" w:rsidP="007E5E94">
            <w:pPr>
              <w:rPr>
                <w:b/>
                <w:sz w:val="24"/>
                <w:szCs w:val="24"/>
              </w:rPr>
            </w:pPr>
            <w:r w:rsidRPr="006F35FB">
              <w:rPr>
                <w:b/>
                <w:sz w:val="24"/>
                <w:szCs w:val="24"/>
              </w:rPr>
              <w:t>Factors</w:t>
            </w:r>
          </w:p>
        </w:tc>
        <w:tc>
          <w:tcPr>
            <w:tcW w:w="3182" w:type="dxa"/>
          </w:tcPr>
          <w:p w14:paraId="667CD716" w14:textId="77777777" w:rsidR="00D65853" w:rsidRDefault="00B63ED2" w:rsidP="007E5E94">
            <w:pPr>
              <w:rPr>
                <w:b/>
                <w:sz w:val="24"/>
                <w:szCs w:val="24"/>
              </w:rPr>
            </w:pPr>
            <w:r>
              <w:rPr>
                <w:b/>
                <w:sz w:val="24"/>
                <w:szCs w:val="24"/>
              </w:rPr>
              <w:t>Brookshire Chapter 11</w:t>
            </w:r>
          </w:p>
          <w:p w14:paraId="64D2C7F1" w14:textId="78BE8C3D" w:rsidR="009B7D57" w:rsidRPr="00380562" w:rsidRDefault="009B7D57" w:rsidP="007E5E94">
            <w:pPr>
              <w:rPr>
                <w:b/>
                <w:sz w:val="24"/>
                <w:szCs w:val="24"/>
              </w:rPr>
            </w:pPr>
            <w:r w:rsidRPr="009B7D57">
              <w:rPr>
                <w:b/>
                <w:sz w:val="24"/>
                <w:szCs w:val="24"/>
                <w:highlight w:val="yellow"/>
              </w:rPr>
              <w:t xml:space="preserve">Simulation – Case </w:t>
            </w:r>
            <w:r>
              <w:rPr>
                <w:b/>
                <w:sz w:val="24"/>
                <w:szCs w:val="24"/>
                <w:highlight w:val="yellow"/>
              </w:rPr>
              <w:t xml:space="preserve"># 1 – meet </w:t>
            </w:r>
            <w:r w:rsidRPr="009B7D57">
              <w:rPr>
                <w:b/>
                <w:sz w:val="24"/>
                <w:szCs w:val="24"/>
                <w:highlight w:val="yellow"/>
              </w:rPr>
              <w:t>our case</w:t>
            </w:r>
          </w:p>
        </w:tc>
      </w:tr>
      <w:tr w:rsidR="006F35FB" w:rsidRPr="00335212" w14:paraId="69612931" w14:textId="77777777" w:rsidTr="006F35FB">
        <w:trPr>
          <w:trHeight w:val="541"/>
        </w:trPr>
        <w:tc>
          <w:tcPr>
            <w:tcW w:w="3182" w:type="dxa"/>
          </w:tcPr>
          <w:p w14:paraId="27A0B727" w14:textId="13C97773" w:rsidR="006F35FB" w:rsidRDefault="009B7D57" w:rsidP="005B0E6D">
            <w:pPr>
              <w:rPr>
                <w:b/>
                <w:sz w:val="24"/>
                <w:szCs w:val="24"/>
              </w:rPr>
            </w:pPr>
            <w:r>
              <w:rPr>
                <w:b/>
                <w:sz w:val="24"/>
                <w:szCs w:val="24"/>
              </w:rPr>
              <w:t>Week 3-4</w:t>
            </w:r>
          </w:p>
        </w:tc>
        <w:tc>
          <w:tcPr>
            <w:tcW w:w="3182" w:type="dxa"/>
          </w:tcPr>
          <w:p w14:paraId="1DF5DFA2" w14:textId="6180A1FC" w:rsidR="00771C11" w:rsidRPr="00771C11" w:rsidRDefault="00771C11" w:rsidP="00771C11">
            <w:pPr>
              <w:rPr>
                <w:b/>
                <w:sz w:val="24"/>
                <w:szCs w:val="24"/>
              </w:rPr>
            </w:pPr>
            <w:r w:rsidRPr="00771C11">
              <w:rPr>
                <w:b/>
                <w:sz w:val="24"/>
                <w:szCs w:val="24"/>
              </w:rPr>
              <w:t>TBI</w:t>
            </w:r>
            <w:r>
              <w:rPr>
                <w:b/>
                <w:sz w:val="24"/>
                <w:szCs w:val="24"/>
              </w:rPr>
              <w:t>-</w:t>
            </w:r>
            <w:r w:rsidRPr="00771C11">
              <w:rPr>
                <w:b/>
                <w:sz w:val="24"/>
                <w:szCs w:val="24"/>
              </w:rPr>
              <w:t>Prognostic Indicators</w:t>
            </w:r>
          </w:p>
          <w:p w14:paraId="7C90FF59" w14:textId="77777777" w:rsidR="00771C11" w:rsidRPr="00771C11" w:rsidRDefault="00771C11" w:rsidP="00771C11">
            <w:pPr>
              <w:rPr>
                <w:b/>
                <w:sz w:val="24"/>
                <w:szCs w:val="24"/>
              </w:rPr>
            </w:pPr>
            <w:r w:rsidRPr="00771C11">
              <w:rPr>
                <w:b/>
                <w:sz w:val="24"/>
                <w:szCs w:val="24"/>
              </w:rPr>
              <w:t>Recovery, Assessments,</w:t>
            </w:r>
          </w:p>
          <w:p w14:paraId="61A0EDB2" w14:textId="77777777" w:rsidR="00771C11" w:rsidRPr="00771C11" w:rsidRDefault="00771C11" w:rsidP="00771C11">
            <w:pPr>
              <w:rPr>
                <w:b/>
                <w:sz w:val="24"/>
                <w:szCs w:val="24"/>
              </w:rPr>
            </w:pPr>
            <w:r w:rsidRPr="00771C11">
              <w:rPr>
                <w:b/>
                <w:sz w:val="24"/>
                <w:szCs w:val="24"/>
              </w:rPr>
              <w:t>Interventions</w:t>
            </w:r>
          </w:p>
          <w:p w14:paraId="75CBA2F2" w14:textId="77777777" w:rsidR="00771C11" w:rsidRPr="00771C11" w:rsidRDefault="00771C11" w:rsidP="00771C11">
            <w:pPr>
              <w:rPr>
                <w:b/>
                <w:sz w:val="24"/>
                <w:szCs w:val="24"/>
              </w:rPr>
            </w:pPr>
          </w:p>
          <w:p w14:paraId="5B9F0AEA" w14:textId="77777777" w:rsidR="006F35FB" w:rsidRDefault="006F35FB" w:rsidP="007E5E94">
            <w:pPr>
              <w:rPr>
                <w:b/>
                <w:sz w:val="24"/>
                <w:szCs w:val="24"/>
              </w:rPr>
            </w:pPr>
          </w:p>
        </w:tc>
        <w:tc>
          <w:tcPr>
            <w:tcW w:w="3182" w:type="dxa"/>
          </w:tcPr>
          <w:p w14:paraId="33D730F7" w14:textId="77777777" w:rsidR="006F35FB" w:rsidRDefault="00B63ED2" w:rsidP="007E5E94">
            <w:pPr>
              <w:rPr>
                <w:b/>
                <w:sz w:val="24"/>
                <w:szCs w:val="24"/>
              </w:rPr>
            </w:pPr>
            <w:r>
              <w:rPr>
                <w:b/>
                <w:sz w:val="24"/>
                <w:szCs w:val="24"/>
              </w:rPr>
              <w:t>Brookshire Chapter 11</w:t>
            </w:r>
          </w:p>
          <w:p w14:paraId="7F72923D" w14:textId="415B0059" w:rsidR="009B7D57" w:rsidRPr="00335212" w:rsidRDefault="009B7D57" w:rsidP="007E5E94">
            <w:pPr>
              <w:rPr>
                <w:b/>
                <w:sz w:val="24"/>
                <w:szCs w:val="24"/>
              </w:rPr>
            </w:pPr>
            <w:r w:rsidRPr="009B7D57">
              <w:rPr>
                <w:b/>
                <w:sz w:val="24"/>
                <w:szCs w:val="24"/>
                <w:highlight w:val="yellow"/>
              </w:rPr>
              <w:t xml:space="preserve">Simulation – Case </w:t>
            </w:r>
            <w:r>
              <w:rPr>
                <w:b/>
                <w:sz w:val="24"/>
                <w:szCs w:val="24"/>
                <w:highlight w:val="yellow"/>
              </w:rPr>
              <w:t># 1 –establish plan of care</w:t>
            </w:r>
          </w:p>
        </w:tc>
      </w:tr>
      <w:tr w:rsidR="006F35FB" w:rsidRPr="00335212" w14:paraId="507FF263" w14:textId="77777777" w:rsidTr="006F35FB">
        <w:trPr>
          <w:trHeight w:val="541"/>
        </w:trPr>
        <w:tc>
          <w:tcPr>
            <w:tcW w:w="3182" w:type="dxa"/>
          </w:tcPr>
          <w:p w14:paraId="1FF9F158" w14:textId="7711FEEB" w:rsidR="006F35FB" w:rsidRDefault="009B7D57" w:rsidP="005B0E6D">
            <w:pPr>
              <w:rPr>
                <w:b/>
                <w:sz w:val="24"/>
                <w:szCs w:val="24"/>
              </w:rPr>
            </w:pPr>
            <w:r>
              <w:rPr>
                <w:b/>
                <w:sz w:val="24"/>
                <w:szCs w:val="24"/>
              </w:rPr>
              <w:t>Week 5-6</w:t>
            </w:r>
          </w:p>
        </w:tc>
        <w:tc>
          <w:tcPr>
            <w:tcW w:w="3182" w:type="dxa"/>
          </w:tcPr>
          <w:p w14:paraId="52AC7A09" w14:textId="024785A8" w:rsidR="006F35FB" w:rsidRDefault="00771C11" w:rsidP="00771C11">
            <w:pPr>
              <w:rPr>
                <w:b/>
                <w:sz w:val="24"/>
                <w:szCs w:val="24"/>
              </w:rPr>
            </w:pPr>
            <w:r w:rsidRPr="00771C11">
              <w:rPr>
                <w:b/>
                <w:sz w:val="24"/>
                <w:szCs w:val="24"/>
              </w:rPr>
              <w:t>TBI</w:t>
            </w:r>
            <w:r>
              <w:rPr>
                <w:b/>
                <w:sz w:val="24"/>
                <w:szCs w:val="24"/>
              </w:rPr>
              <w:t xml:space="preserve"> </w:t>
            </w:r>
            <w:r w:rsidRPr="00771C11">
              <w:rPr>
                <w:b/>
                <w:sz w:val="24"/>
                <w:szCs w:val="24"/>
              </w:rPr>
              <w:t>Assessments/Interventions</w:t>
            </w:r>
          </w:p>
        </w:tc>
        <w:tc>
          <w:tcPr>
            <w:tcW w:w="3182" w:type="dxa"/>
          </w:tcPr>
          <w:p w14:paraId="700277A4" w14:textId="77777777" w:rsidR="006F35FB" w:rsidRDefault="00B63ED2" w:rsidP="007E5E94">
            <w:pPr>
              <w:rPr>
                <w:b/>
                <w:sz w:val="24"/>
                <w:szCs w:val="24"/>
              </w:rPr>
            </w:pPr>
            <w:r>
              <w:rPr>
                <w:b/>
                <w:sz w:val="24"/>
                <w:szCs w:val="24"/>
              </w:rPr>
              <w:t>Brookshire Chapter 11</w:t>
            </w:r>
          </w:p>
          <w:p w14:paraId="3DD28688" w14:textId="453CC82B" w:rsidR="009B7D57" w:rsidRPr="00335212" w:rsidRDefault="009B7D57" w:rsidP="007E5E94">
            <w:pPr>
              <w:rPr>
                <w:b/>
                <w:sz w:val="24"/>
                <w:szCs w:val="24"/>
              </w:rPr>
            </w:pPr>
            <w:r>
              <w:rPr>
                <w:b/>
                <w:sz w:val="24"/>
                <w:szCs w:val="24"/>
                <w:highlight w:val="yellow"/>
              </w:rPr>
              <w:t>Simulation Case # 1</w:t>
            </w:r>
            <w:r w:rsidRPr="009B7D57">
              <w:rPr>
                <w:b/>
                <w:sz w:val="24"/>
                <w:szCs w:val="24"/>
                <w:highlight w:val="yellow"/>
              </w:rPr>
              <w:t>-Assess</w:t>
            </w:r>
          </w:p>
        </w:tc>
      </w:tr>
      <w:tr w:rsidR="0004536A" w:rsidRPr="00335212" w14:paraId="1D09687C" w14:textId="77777777" w:rsidTr="006F35FB">
        <w:trPr>
          <w:trHeight w:val="541"/>
        </w:trPr>
        <w:tc>
          <w:tcPr>
            <w:tcW w:w="3182" w:type="dxa"/>
          </w:tcPr>
          <w:p w14:paraId="5DCC88A6" w14:textId="69F053BC" w:rsidR="0004536A" w:rsidRDefault="009B7D57" w:rsidP="007E5E94">
            <w:pPr>
              <w:rPr>
                <w:b/>
                <w:sz w:val="24"/>
                <w:szCs w:val="24"/>
              </w:rPr>
            </w:pPr>
            <w:r>
              <w:rPr>
                <w:b/>
                <w:sz w:val="24"/>
                <w:szCs w:val="24"/>
              </w:rPr>
              <w:t>Week 7-8</w:t>
            </w:r>
          </w:p>
          <w:p w14:paraId="1EA62025" w14:textId="3B184BD9" w:rsidR="0004536A" w:rsidRPr="00335212" w:rsidRDefault="0004536A" w:rsidP="007E5E94">
            <w:pPr>
              <w:rPr>
                <w:b/>
                <w:sz w:val="24"/>
                <w:szCs w:val="24"/>
              </w:rPr>
            </w:pPr>
          </w:p>
        </w:tc>
        <w:tc>
          <w:tcPr>
            <w:tcW w:w="3182" w:type="dxa"/>
          </w:tcPr>
          <w:p w14:paraId="567AC46B" w14:textId="77777777" w:rsidR="00B65881" w:rsidRDefault="00B65881" w:rsidP="00B65881">
            <w:pPr>
              <w:rPr>
                <w:b/>
                <w:sz w:val="24"/>
                <w:szCs w:val="24"/>
              </w:rPr>
            </w:pPr>
            <w:r>
              <w:rPr>
                <w:b/>
                <w:sz w:val="24"/>
                <w:szCs w:val="24"/>
              </w:rPr>
              <w:t>TBI Interventions- In class presentations on #1.</w:t>
            </w:r>
          </w:p>
          <w:p w14:paraId="662BE2F6" w14:textId="6FDE2AF1" w:rsidR="0004536A" w:rsidRPr="00335212" w:rsidRDefault="0004536A" w:rsidP="00B65881">
            <w:pPr>
              <w:rPr>
                <w:b/>
                <w:sz w:val="24"/>
                <w:szCs w:val="24"/>
              </w:rPr>
            </w:pPr>
          </w:p>
        </w:tc>
        <w:tc>
          <w:tcPr>
            <w:tcW w:w="3182" w:type="dxa"/>
          </w:tcPr>
          <w:p w14:paraId="44056A75" w14:textId="77777777" w:rsidR="0004536A" w:rsidRDefault="00B65881" w:rsidP="007E5E94">
            <w:pPr>
              <w:rPr>
                <w:b/>
                <w:sz w:val="24"/>
                <w:szCs w:val="24"/>
              </w:rPr>
            </w:pPr>
            <w:r>
              <w:rPr>
                <w:b/>
                <w:sz w:val="24"/>
                <w:szCs w:val="24"/>
              </w:rPr>
              <w:t>Assignment #1 due</w:t>
            </w:r>
          </w:p>
          <w:p w14:paraId="3CAEE80F" w14:textId="4275C99C" w:rsidR="009B7D57" w:rsidRPr="00335212" w:rsidRDefault="009B7D57" w:rsidP="007E5E94">
            <w:pPr>
              <w:rPr>
                <w:b/>
                <w:sz w:val="24"/>
                <w:szCs w:val="24"/>
              </w:rPr>
            </w:pPr>
            <w:r w:rsidRPr="009B7D57">
              <w:rPr>
                <w:b/>
                <w:sz w:val="24"/>
                <w:szCs w:val="24"/>
                <w:highlight w:val="yellow"/>
              </w:rPr>
              <w:t>Simulati</w:t>
            </w:r>
            <w:r>
              <w:rPr>
                <w:b/>
                <w:sz w:val="24"/>
                <w:szCs w:val="24"/>
                <w:highlight w:val="yellow"/>
              </w:rPr>
              <w:t>on Case # 1</w:t>
            </w:r>
            <w:r w:rsidRPr="009B7D57">
              <w:rPr>
                <w:b/>
                <w:sz w:val="24"/>
                <w:szCs w:val="24"/>
                <w:highlight w:val="yellow"/>
              </w:rPr>
              <w:t>- Intervention application</w:t>
            </w:r>
          </w:p>
        </w:tc>
      </w:tr>
      <w:tr w:rsidR="001014B2" w:rsidRPr="00335212" w14:paraId="40751F1E" w14:textId="77777777" w:rsidTr="006F35FB">
        <w:trPr>
          <w:trHeight w:val="882"/>
        </w:trPr>
        <w:tc>
          <w:tcPr>
            <w:tcW w:w="3182" w:type="dxa"/>
          </w:tcPr>
          <w:p w14:paraId="6EB0AEC0" w14:textId="1C5055CA" w:rsidR="001014B2" w:rsidRDefault="009B7D57" w:rsidP="005B0E6D">
            <w:pPr>
              <w:rPr>
                <w:b/>
                <w:sz w:val="24"/>
                <w:szCs w:val="24"/>
              </w:rPr>
            </w:pPr>
            <w:r>
              <w:rPr>
                <w:b/>
                <w:sz w:val="24"/>
                <w:szCs w:val="24"/>
              </w:rPr>
              <w:t>Week 9-10</w:t>
            </w:r>
          </w:p>
        </w:tc>
        <w:tc>
          <w:tcPr>
            <w:tcW w:w="3182" w:type="dxa"/>
          </w:tcPr>
          <w:p w14:paraId="060A5138" w14:textId="77777777" w:rsidR="00B65881" w:rsidRDefault="00B65881" w:rsidP="00B65881">
            <w:pPr>
              <w:rPr>
                <w:b/>
                <w:sz w:val="24"/>
                <w:szCs w:val="24"/>
              </w:rPr>
            </w:pPr>
            <w:r>
              <w:rPr>
                <w:b/>
                <w:sz w:val="24"/>
                <w:szCs w:val="24"/>
              </w:rPr>
              <w:t>Right Hemisphere Disorders</w:t>
            </w:r>
          </w:p>
          <w:p w14:paraId="0B2CFD61" w14:textId="1884B354" w:rsidR="00B85907" w:rsidRDefault="00B85907" w:rsidP="00B65881">
            <w:pPr>
              <w:rPr>
                <w:b/>
                <w:sz w:val="24"/>
                <w:szCs w:val="24"/>
              </w:rPr>
            </w:pPr>
          </w:p>
        </w:tc>
        <w:tc>
          <w:tcPr>
            <w:tcW w:w="3182" w:type="dxa"/>
          </w:tcPr>
          <w:p w14:paraId="608D6249" w14:textId="6FC2B4DF" w:rsidR="00B65881" w:rsidRDefault="00B65881" w:rsidP="00B65881">
            <w:pPr>
              <w:rPr>
                <w:b/>
                <w:sz w:val="24"/>
                <w:szCs w:val="24"/>
              </w:rPr>
            </w:pPr>
            <w:r>
              <w:rPr>
                <w:b/>
                <w:sz w:val="24"/>
                <w:szCs w:val="24"/>
              </w:rPr>
              <w:t>Brookshire Chapter 10</w:t>
            </w:r>
            <w:r w:rsidR="009B7D57">
              <w:rPr>
                <w:b/>
                <w:sz w:val="24"/>
                <w:szCs w:val="24"/>
              </w:rPr>
              <w:t xml:space="preserve"> – </w:t>
            </w:r>
            <w:r w:rsidR="009B7D57" w:rsidRPr="009B7D57">
              <w:rPr>
                <w:b/>
                <w:sz w:val="24"/>
                <w:szCs w:val="24"/>
                <w:highlight w:val="yellow"/>
              </w:rPr>
              <w:t>Simulation Case # 2 –</w:t>
            </w:r>
            <w:r w:rsidR="009B7D57">
              <w:rPr>
                <w:b/>
                <w:sz w:val="24"/>
                <w:szCs w:val="24"/>
                <w:highlight w:val="yellow"/>
              </w:rPr>
              <w:t xml:space="preserve"> Assess</w:t>
            </w:r>
          </w:p>
          <w:p w14:paraId="4916EF18" w14:textId="77777777" w:rsidR="00B65881" w:rsidRDefault="00B65881" w:rsidP="00B65881">
            <w:pPr>
              <w:rPr>
                <w:b/>
                <w:sz w:val="24"/>
                <w:szCs w:val="24"/>
              </w:rPr>
            </w:pPr>
          </w:p>
          <w:p w14:paraId="58012F01" w14:textId="05B13A1E" w:rsidR="001014B2" w:rsidRDefault="001014B2" w:rsidP="007E5E94">
            <w:pPr>
              <w:rPr>
                <w:b/>
                <w:sz w:val="24"/>
                <w:szCs w:val="24"/>
              </w:rPr>
            </w:pPr>
          </w:p>
        </w:tc>
      </w:tr>
      <w:tr w:rsidR="009B7D57" w:rsidRPr="00335212" w14:paraId="5DD14B7E" w14:textId="77777777" w:rsidTr="006F35FB">
        <w:trPr>
          <w:trHeight w:val="882"/>
        </w:trPr>
        <w:tc>
          <w:tcPr>
            <w:tcW w:w="3182" w:type="dxa"/>
          </w:tcPr>
          <w:p w14:paraId="6A208BC7" w14:textId="50287630" w:rsidR="009B7D57" w:rsidRPr="0004536A" w:rsidRDefault="009B7D57" w:rsidP="007E5E94">
            <w:pPr>
              <w:rPr>
                <w:b/>
                <w:sz w:val="24"/>
                <w:szCs w:val="24"/>
              </w:rPr>
            </w:pPr>
            <w:r>
              <w:rPr>
                <w:b/>
                <w:sz w:val="24"/>
                <w:szCs w:val="24"/>
              </w:rPr>
              <w:t>Week 11-12</w:t>
            </w:r>
          </w:p>
        </w:tc>
        <w:tc>
          <w:tcPr>
            <w:tcW w:w="3182" w:type="dxa"/>
          </w:tcPr>
          <w:p w14:paraId="3864C4B6" w14:textId="77777777" w:rsidR="009B7D57" w:rsidRDefault="009B7D57" w:rsidP="0097745D">
            <w:pPr>
              <w:rPr>
                <w:b/>
                <w:sz w:val="24"/>
                <w:szCs w:val="24"/>
              </w:rPr>
            </w:pPr>
            <w:r>
              <w:rPr>
                <w:b/>
                <w:sz w:val="24"/>
                <w:szCs w:val="24"/>
              </w:rPr>
              <w:t>Right Hemisphere Disorders</w:t>
            </w:r>
          </w:p>
          <w:p w14:paraId="7D9F53AA" w14:textId="3810C22E" w:rsidR="009B7D57" w:rsidRPr="00335212" w:rsidRDefault="009B7D57" w:rsidP="007E5E94">
            <w:pPr>
              <w:rPr>
                <w:b/>
                <w:sz w:val="24"/>
                <w:szCs w:val="24"/>
              </w:rPr>
            </w:pPr>
          </w:p>
        </w:tc>
        <w:tc>
          <w:tcPr>
            <w:tcW w:w="3182" w:type="dxa"/>
          </w:tcPr>
          <w:p w14:paraId="0CDB3B15" w14:textId="58044411" w:rsidR="009B7D57" w:rsidRDefault="009B7D57" w:rsidP="0097745D">
            <w:pPr>
              <w:rPr>
                <w:b/>
                <w:sz w:val="24"/>
                <w:szCs w:val="24"/>
              </w:rPr>
            </w:pPr>
            <w:r>
              <w:rPr>
                <w:b/>
                <w:sz w:val="24"/>
                <w:szCs w:val="24"/>
              </w:rPr>
              <w:t xml:space="preserve">Brookshire Chapter 10 – </w:t>
            </w:r>
            <w:r w:rsidRPr="009B7D57">
              <w:rPr>
                <w:b/>
                <w:sz w:val="24"/>
                <w:szCs w:val="24"/>
                <w:highlight w:val="yellow"/>
              </w:rPr>
              <w:t>Simulation Case # 2 – Treat</w:t>
            </w:r>
          </w:p>
          <w:p w14:paraId="51765A9C" w14:textId="77777777" w:rsidR="009B7D57" w:rsidRDefault="009B7D57" w:rsidP="0097745D">
            <w:pPr>
              <w:rPr>
                <w:b/>
                <w:sz w:val="24"/>
                <w:szCs w:val="24"/>
              </w:rPr>
            </w:pPr>
          </w:p>
          <w:p w14:paraId="6459A30E" w14:textId="61BF63E2" w:rsidR="009B7D57" w:rsidRPr="00335212" w:rsidRDefault="009B7D57" w:rsidP="007E5E94">
            <w:pPr>
              <w:rPr>
                <w:b/>
                <w:sz w:val="24"/>
                <w:szCs w:val="24"/>
              </w:rPr>
            </w:pPr>
          </w:p>
        </w:tc>
      </w:tr>
      <w:tr w:rsidR="00771C11" w:rsidRPr="00335212" w14:paraId="52ED3FE7" w14:textId="77777777" w:rsidTr="006F35FB">
        <w:trPr>
          <w:trHeight w:val="882"/>
        </w:trPr>
        <w:tc>
          <w:tcPr>
            <w:tcW w:w="3182" w:type="dxa"/>
          </w:tcPr>
          <w:p w14:paraId="31D4E780" w14:textId="43ECBA14" w:rsidR="00771C11" w:rsidRPr="0004536A" w:rsidRDefault="009B7D57" w:rsidP="007E5E94">
            <w:pPr>
              <w:rPr>
                <w:b/>
                <w:sz w:val="24"/>
                <w:szCs w:val="24"/>
              </w:rPr>
            </w:pPr>
            <w:r>
              <w:rPr>
                <w:b/>
                <w:sz w:val="24"/>
                <w:szCs w:val="24"/>
              </w:rPr>
              <w:t>Week 12-14</w:t>
            </w:r>
          </w:p>
        </w:tc>
        <w:tc>
          <w:tcPr>
            <w:tcW w:w="3182" w:type="dxa"/>
          </w:tcPr>
          <w:p w14:paraId="4FC1F596" w14:textId="76026908" w:rsidR="00771C11" w:rsidRPr="00335212" w:rsidRDefault="009B7D57" w:rsidP="007E5E94">
            <w:pPr>
              <w:rPr>
                <w:b/>
                <w:sz w:val="24"/>
                <w:szCs w:val="24"/>
              </w:rPr>
            </w:pPr>
            <w:r>
              <w:rPr>
                <w:b/>
                <w:sz w:val="24"/>
                <w:szCs w:val="24"/>
              </w:rPr>
              <w:t>Dementias</w:t>
            </w:r>
          </w:p>
        </w:tc>
        <w:tc>
          <w:tcPr>
            <w:tcW w:w="3182" w:type="dxa"/>
          </w:tcPr>
          <w:p w14:paraId="475AE8C1" w14:textId="677AE45D" w:rsidR="00EB0BB7" w:rsidRDefault="00EB0BB7" w:rsidP="00EB0BB7">
            <w:pPr>
              <w:rPr>
                <w:b/>
                <w:sz w:val="24"/>
                <w:szCs w:val="24"/>
              </w:rPr>
            </w:pPr>
            <w:r>
              <w:rPr>
                <w:b/>
                <w:sz w:val="24"/>
                <w:szCs w:val="24"/>
              </w:rPr>
              <w:t>Assignment #2 Due 3/2/16</w:t>
            </w:r>
          </w:p>
          <w:p w14:paraId="074CD077" w14:textId="77777777" w:rsidR="00EB0BB7" w:rsidRDefault="00EB0BB7" w:rsidP="007E5E94">
            <w:pPr>
              <w:rPr>
                <w:b/>
                <w:sz w:val="24"/>
                <w:szCs w:val="24"/>
              </w:rPr>
            </w:pPr>
          </w:p>
          <w:p w14:paraId="1E16273A" w14:textId="038C93A3" w:rsidR="00771C11" w:rsidRDefault="00B63ED2" w:rsidP="007E5E94">
            <w:pPr>
              <w:rPr>
                <w:b/>
                <w:sz w:val="24"/>
                <w:szCs w:val="24"/>
              </w:rPr>
            </w:pPr>
            <w:r>
              <w:rPr>
                <w:b/>
                <w:sz w:val="24"/>
                <w:szCs w:val="24"/>
              </w:rPr>
              <w:t>Brookshire Chapter 10</w:t>
            </w:r>
          </w:p>
          <w:p w14:paraId="52EBB083" w14:textId="77777777" w:rsidR="00753560" w:rsidRDefault="00753560" w:rsidP="007E5E94">
            <w:pPr>
              <w:rPr>
                <w:b/>
                <w:sz w:val="24"/>
                <w:szCs w:val="24"/>
              </w:rPr>
            </w:pPr>
          </w:p>
          <w:p w14:paraId="5EF75E65" w14:textId="4E499D8B" w:rsidR="00753560" w:rsidRPr="00335212" w:rsidRDefault="009B7D57" w:rsidP="005B0E6D">
            <w:pPr>
              <w:rPr>
                <w:b/>
                <w:sz w:val="24"/>
                <w:szCs w:val="24"/>
              </w:rPr>
            </w:pPr>
            <w:r w:rsidRPr="009B7D57">
              <w:rPr>
                <w:b/>
                <w:sz w:val="24"/>
                <w:szCs w:val="24"/>
                <w:highlight w:val="yellow"/>
              </w:rPr>
              <w:t>Simulation Case # 3- Assess</w:t>
            </w:r>
          </w:p>
        </w:tc>
      </w:tr>
      <w:tr w:rsidR="00771C11" w:rsidRPr="00335212" w14:paraId="3A3E5F9D" w14:textId="77777777" w:rsidTr="006F35FB">
        <w:trPr>
          <w:trHeight w:val="882"/>
        </w:trPr>
        <w:tc>
          <w:tcPr>
            <w:tcW w:w="3182" w:type="dxa"/>
          </w:tcPr>
          <w:p w14:paraId="138DAA21" w14:textId="79152A88" w:rsidR="00771C11" w:rsidRPr="0004536A" w:rsidRDefault="009B7D57" w:rsidP="007E5E94">
            <w:pPr>
              <w:rPr>
                <w:b/>
                <w:sz w:val="24"/>
                <w:szCs w:val="24"/>
              </w:rPr>
            </w:pPr>
            <w:r>
              <w:rPr>
                <w:b/>
                <w:sz w:val="24"/>
                <w:szCs w:val="24"/>
              </w:rPr>
              <w:t>Week 15</w:t>
            </w:r>
          </w:p>
        </w:tc>
        <w:tc>
          <w:tcPr>
            <w:tcW w:w="3182" w:type="dxa"/>
          </w:tcPr>
          <w:p w14:paraId="6C2093F4" w14:textId="77777777" w:rsidR="00771C11" w:rsidRDefault="00771C11" w:rsidP="007E5E94">
            <w:pPr>
              <w:rPr>
                <w:b/>
                <w:sz w:val="24"/>
                <w:szCs w:val="24"/>
              </w:rPr>
            </w:pPr>
            <w:r>
              <w:rPr>
                <w:b/>
                <w:sz w:val="24"/>
                <w:szCs w:val="24"/>
              </w:rPr>
              <w:t>Dementias</w:t>
            </w:r>
          </w:p>
          <w:p w14:paraId="38D8E676" w14:textId="77777777" w:rsidR="0020251B" w:rsidRDefault="0020251B" w:rsidP="007E5E94">
            <w:pPr>
              <w:rPr>
                <w:b/>
                <w:sz w:val="24"/>
                <w:szCs w:val="24"/>
              </w:rPr>
            </w:pPr>
          </w:p>
          <w:p w14:paraId="3CC47447" w14:textId="4D2F9BB0" w:rsidR="0020251B" w:rsidRPr="00335212" w:rsidRDefault="0020251B" w:rsidP="007E5E94">
            <w:pPr>
              <w:rPr>
                <w:b/>
                <w:sz w:val="24"/>
                <w:szCs w:val="24"/>
              </w:rPr>
            </w:pPr>
          </w:p>
        </w:tc>
        <w:tc>
          <w:tcPr>
            <w:tcW w:w="3182" w:type="dxa"/>
          </w:tcPr>
          <w:p w14:paraId="36749ECE" w14:textId="36E8FE64" w:rsidR="00771C11" w:rsidRDefault="00B63ED2" w:rsidP="007E5E94">
            <w:pPr>
              <w:rPr>
                <w:b/>
                <w:sz w:val="24"/>
                <w:szCs w:val="24"/>
              </w:rPr>
            </w:pPr>
            <w:r>
              <w:rPr>
                <w:b/>
                <w:sz w:val="24"/>
                <w:szCs w:val="24"/>
              </w:rPr>
              <w:t>Brookshire Chapter 12</w:t>
            </w:r>
          </w:p>
          <w:p w14:paraId="34A577FA" w14:textId="77777777" w:rsidR="0020251B" w:rsidRDefault="0020251B" w:rsidP="007E5E94">
            <w:pPr>
              <w:rPr>
                <w:b/>
                <w:sz w:val="24"/>
                <w:szCs w:val="24"/>
              </w:rPr>
            </w:pPr>
          </w:p>
          <w:p w14:paraId="2A4515E6" w14:textId="77777777" w:rsidR="0020251B" w:rsidRDefault="0020251B" w:rsidP="00753560">
            <w:pPr>
              <w:rPr>
                <w:b/>
                <w:sz w:val="24"/>
                <w:szCs w:val="24"/>
              </w:rPr>
            </w:pPr>
            <w:r>
              <w:rPr>
                <w:b/>
                <w:sz w:val="24"/>
                <w:szCs w:val="24"/>
              </w:rPr>
              <w:t>Assignment #</w:t>
            </w:r>
            <w:r w:rsidR="00753560">
              <w:rPr>
                <w:b/>
                <w:sz w:val="24"/>
                <w:szCs w:val="24"/>
              </w:rPr>
              <w:t>4</w:t>
            </w:r>
            <w:r>
              <w:rPr>
                <w:b/>
                <w:sz w:val="24"/>
                <w:szCs w:val="24"/>
              </w:rPr>
              <w:t xml:space="preserve"> Due</w:t>
            </w:r>
            <w:r w:rsidR="00E73B87">
              <w:rPr>
                <w:b/>
                <w:sz w:val="24"/>
                <w:szCs w:val="24"/>
              </w:rPr>
              <w:t xml:space="preserve"> on 3/11/16</w:t>
            </w:r>
            <w:r w:rsidR="008051EC">
              <w:rPr>
                <w:b/>
                <w:sz w:val="24"/>
                <w:szCs w:val="24"/>
              </w:rPr>
              <w:t xml:space="preserve"> ½ class present on 3/</w:t>
            </w:r>
            <w:r w:rsidR="00E73B87">
              <w:rPr>
                <w:b/>
                <w:sz w:val="24"/>
                <w:szCs w:val="24"/>
              </w:rPr>
              <w:t>11, other half present 3/16</w:t>
            </w:r>
          </w:p>
          <w:p w14:paraId="57AD9BC9" w14:textId="3765DA7E" w:rsidR="009B7D57" w:rsidRPr="00335212" w:rsidRDefault="009B7D57" w:rsidP="00753560">
            <w:pPr>
              <w:rPr>
                <w:b/>
                <w:sz w:val="24"/>
                <w:szCs w:val="24"/>
              </w:rPr>
            </w:pPr>
            <w:r w:rsidRPr="009B7D57">
              <w:rPr>
                <w:b/>
                <w:sz w:val="24"/>
                <w:szCs w:val="24"/>
                <w:highlight w:val="yellow"/>
              </w:rPr>
              <w:t>Simulation Case # 3 - Treat</w:t>
            </w:r>
          </w:p>
        </w:tc>
      </w:tr>
      <w:tr w:rsidR="0004536A" w:rsidRPr="00335212" w14:paraId="375E3911" w14:textId="77777777" w:rsidTr="006F35FB">
        <w:trPr>
          <w:trHeight w:val="882"/>
        </w:trPr>
        <w:tc>
          <w:tcPr>
            <w:tcW w:w="3182" w:type="dxa"/>
          </w:tcPr>
          <w:p w14:paraId="1D28ACA9" w14:textId="6F61EAD6" w:rsidR="0004536A" w:rsidRDefault="009B7D57" w:rsidP="007E5E94">
            <w:pPr>
              <w:rPr>
                <w:b/>
                <w:sz w:val="24"/>
                <w:szCs w:val="24"/>
              </w:rPr>
            </w:pPr>
            <w:r>
              <w:rPr>
                <w:b/>
                <w:sz w:val="24"/>
                <w:szCs w:val="24"/>
              </w:rPr>
              <w:t>Week 16</w:t>
            </w:r>
          </w:p>
        </w:tc>
        <w:tc>
          <w:tcPr>
            <w:tcW w:w="3182" w:type="dxa"/>
          </w:tcPr>
          <w:p w14:paraId="3C749082" w14:textId="20039568" w:rsidR="0004536A" w:rsidRPr="00335212" w:rsidRDefault="00771C11" w:rsidP="007E5E94">
            <w:pPr>
              <w:rPr>
                <w:b/>
                <w:sz w:val="24"/>
                <w:szCs w:val="24"/>
              </w:rPr>
            </w:pPr>
            <w:r>
              <w:rPr>
                <w:b/>
                <w:sz w:val="24"/>
                <w:szCs w:val="24"/>
              </w:rPr>
              <w:t>Final</w:t>
            </w:r>
          </w:p>
        </w:tc>
        <w:tc>
          <w:tcPr>
            <w:tcW w:w="3182" w:type="dxa"/>
          </w:tcPr>
          <w:p w14:paraId="5ED89F25" w14:textId="77777777" w:rsidR="0004536A" w:rsidRPr="00335212" w:rsidRDefault="0004536A" w:rsidP="007E5E94">
            <w:pPr>
              <w:rPr>
                <w:b/>
                <w:sz w:val="24"/>
                <w:szCs w:val="24"/>
              </w:rPr>
            </w:pPr>
          </w:p>
        </w:tc>
      </w:tr>
    </w:tbl>
    <w:p w14:paraId="24A5F7A8" w14:textId="77777777" w:rsidR="00E17EBE" w:rsidRPr="00335212" w:rsidRDefault="00E17EBE" w:rsidP="00273AD1">
      <w:pPr>
        <w:rPr>
          <w:sz w:val="24"/>
          <w:szCs w:val="24"/>
        </w:rPr>
      </w:pPr>
    </w:p>
    <w:p w14:paraId="0E1AB7FC" w14:textId="77777777" w:rsidR="00552147" w:rsidRPr="00335212" w:rsidRDefault="00552147" w:rsidP="00273AD1">
      <w:pPr>
        <w:rPr>
          <w:sz w:val="24"/>
          <w:szCs w:val="24"/>
        </w:rPr>
      </w:pPr>
    </w:p>
    <w:p w14:paraId="3210EAC1" w14:textId="77777777" w:rsidR="0017781C" w:rsidRPr="00335212" w:rsidRDefault="0017781C" w:rsidP="00273AD1">
      <w:pPr>
        <w:rPr>
          <w:sz w:val="24"/>
          <w:szCs w:val="24"/>
        </w:rPr>
      </w:pPr>
    </w:p>
    <w:sectPr w:rsidR="0017781C" w:rsidRPr="00335212" w:rsidSect="007431F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4587B" w14:textId="77777777" w:rsidR="00B82E54" w:rsidRDefault="00B82E54">
      <w:r>
        <w:separator/>
      </w:r>
    </w:p>
  </w:endnote>
  <w:endnote w:type="continuationSeparator" w:id="0">
    <w:p w14:paraId="477A9548" w14:textId="77777777" w:rsidR="00B82E54" w:rsidRDefault="00B8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neva">
    <w:charset w:val="00"/>
    <w:family w:val="auto"/>
    <w:pitch w:val="variable"/>
    <w:sig w:usb0="E00002FF" w:usb1="5200205F" w:usb2="00A0C000" w:usb3="00000000" w:csb0="000001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5 Light">
    <w:altName w:val="Helvetica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977D" w14:textId="77777777" w:rsidR="00F771EB" w:rsidRDefault="00F77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14:paraId="1E6D87B4" w14:textId="77777777" w:rsidR="00F771EB" w:rsidRDefault="00F771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66E6" w14:textId="77777777" w:rsidR="00F771EB" w:rsidRDefault="00F77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45D">
      <w:rPr>
        <w:rStyle w:val="PageNumber"/>
        <w:noProof/>
      </w:rPr>
      <w:t>9</w:t>
    </w:r>
    <w:r>
      <w:rPr>
        <w:rStyle w:val="PageNumber"/>
      </w:rPr>
      <w:fldChar w:fldCharType="end"/>
    </w:r>
  </w:p>
  <w:p w14:paraId="4283C52F" w14:textId="1A2762E5" w:rsidR="00F771EB" w:rsidRPr="00AF673A" w:rsidRDefault="00F771EB">
    <w:pPr>
      <w:pStyle w:val="Footer"/>
      <w:ind w:right="360"/>
      <w:rPr>
        <w:i/>
        <w:sz w:val="18"/>
      </w:rPr>
    </w:pPr>
    <w:r w:rsidRPr="00AF673A">
      <w:rPr>
        <w:i/>
        <w:sz w:val="18"/>
      </w:rPr>
      <w:t xml:space="preserve">Coca, </w:t>
    </w:r>
    <w:r>
      <w:rPr>
        <w:i/>
        <w:sz w:val="18"/>
      </w:rPr>
      <w:t>SLP</w:t>
    </w:r>
    <w:r w:rsidRPr="00AF673A">
      <w:rPr>
        <w:i/>
        <w:sz w:val="18"/>
      </w:rPr>
      <w:t xml:space="preserve"> 673B</w:t>
    </w:r>
  </w:p>
  <w:p w14:paraId="341756F3" w14:textId="61DC2624" w:rsidR="00F771EB" w:rsidRPr="00AF673A" w:rsidRDefault="00F771EB">
    <w:pPr>
      <w:pStyle w:val="Footer"/>
      <w:ind w:right="360"/>
      <w:rPr>
        <w:i/>
        <w:sz w:val="18"/>
      </w:rPr>
    </w:pPr>
    <w:r>
      <w:rPr>
        <w:i/>
        <w:sz w:val="18"/>
      </w:rPr>
      <w:t>Spring 2017</w:t>
    </w:r>
  </w:p>
  <w:p w14:paraId="543081E7" w14:textId="77777777" w:rsidR="00F771EB" w:rsidRDefault="00F771EB">
    <w:pPr>
      <w:pStyle w:val="Footer"/>
      <w:ind w:right="360"/>
      <w:rPr>
        <w:i/>
        <w:sz w:val="18"/>
      </w:rPr>
    </w:pPr>
  </w:p>
  <w:p w14:paraId="63F44EFC" w14:textId="77777777" w:rsidR="00F771EB" w:rsidRDefault="00F771EB">
    <w:pPr>
      <w:pStyle w:val="Footer"/>
      <w:ind w:right="360"/>
      <w:rPr>
        <w:i/>
        <w:sz w:val="18"/>
      </w:rPr>
    </w:pPr>
    <w:r>
      <w:rPr>
        <w:i/>
        <w:sz w:val="18"/>
      </w:rPr>
      <w:tab/>
    </w:r>
    <w:r>
      <w:rPr>
        <w: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2B50D" w14:textId="77777777" w:rsidR="00B82E54" w:rsidRDefault="00B82E54">
      <w:r>
        <w:separator/>
      </w:r>
    </w:p>
  </w:footnote>
  <w:footnote w:type="continuationSeparator" w:id="0">
    <w:p w14:paraId="6313B7D0" w14:textId="77777777" w:rsidR="00B82E54" w:rsidRDefault="00B82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CA70D80"/>
    <w:multiLevelType w:val="hybridMultilevel"/>
    <w:tmpl w:val="3F5611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nev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ne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nev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E053FC"/>
    <w:multiLevelType w:val="multilevel"/>
    <w:tmpl w:val="7828F9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w:hAnsi="Courie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w:hAnsi="Courie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w:hAnsi="Courie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D932DA4"/>
    <w:multiLevelType w:val="hybridMultilevel"/>
    <w:tmpl w:val="0A7A34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0E91BD4"/>
    <w:multiLevelType w:val="hybridMultilevel"/>
    <w:tmpl w:val="793C5F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7147EC"/>
    <w:multiLevelType w:val="hybridMultilevel"/>
    <w:tmpl w:val="68DC1E28"/>
    <w:lvl w:ilvl="0" w:tplc="263C2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E94AB0"/>
    <w:multiLevelType w:val="hybridMultilevel"/>
    <w:tmpl w:val="D406938A"/>
    <w:lvl w:ilvl="0" w:tplc="7A9A0A64">
      <w:start w:val="1"/>
      <w:numFmt w:val="decimal"/>
      <w:lvlText w:val="%1)"/>
      <w:lvlJc w:val="left"/>
      <w:pPr>
        <w:ind w:left="81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9EE6C31"/>
    <w:multiLevelType w:val="hybridMultilevel"/>
    <w:tmpl w:val="B44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70004"/>
    <w:multiLevelType w:val="hybridMultilevel"/>
    <w:tmpl w:val="92C88B84"/>
    <w:lvl w:ilvl="0" w:tplc="9042E1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DC59F1"/>
    <w:multiLevelType w:val="multilevel"/>
    <w:tmpl w:val="6C96550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4E44A52"/>
    <w:multiLevelType w:val="hybridMultilevel"/>
    <w:tmpl w:val="EC180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C16CD"/>
    <w:multiLevelType w:val="hybridMultilevel"/>
    <w:tmpl w:val="95E023A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3"/>
  </w:num>
  <w:num w:numId="4">
    <w:abstractNumId w:val="5"/>
  </w:num>
  <w:num w:numId="5">
    <w:abstractNumId w:val="1"/>
  </w:num>
  <w:num w:numId="6">
    <w:abstractNumId w:val="2"/>
  </w:num>
  <w:num w:numId="7">
    <w:abstractNumId w:val="4"/>
  </w:num>
  <w:num w:numId="8">
    <w:abstractNumId w:val="9"/>
  </w:num>
  <w:num w:numId="9">
    <w:abstractNumId w:val="8"/>
  </w:num>
  <w:num w:numId="10">
    <w:abstractNumId w:val="12"/>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75"/>
    <w:rsid w:val="0000486B"/>
    <w:rsid w:val="000117F6"/>
    <w:rsid w:val="00016B49"/>
    <w:rsid w:val="0002031E"/>
    <w:rsid w:val="00023C33"/>
    <w:rsid w:val="0002642C"/>
    <w:rsid w:val="00031E46"/>
    <w:rsid w:val="00033070"/>
    <w:rsid w:val="00034A85"/>
    <w:rsid w:val="0004536A"/>
    <w:rsid w:val="00060437"/>
    <w:rsid w:val="00065779"/>
    <w:rsid w:val="00083901"/>
    <w:rsid w:val="00087A23"/>
    <w:rsid w:val="00087AA8"/>
    <w:rsid w:val="000A70FD"/>
    <w:rsid w:val="000B5BE4"/>
    <w:rsid w:val="000D386C"/>
    <w:rsid w:val="000D5995"/>
    <w:rsid w:val="000E3671"/>
    <w:rsid w:val="000E57E7"/>
    <w:rsid w:val="000F1B7E"/>
    <w:rsid w:val="000F4B94"/>
    <w:rsid w:val="001014B2"/>
    <w:rsid w:val="00111FCE"/>
    <w:rsid w:val="00122118"/>
    <w:rsid w:val="001407E0"/>
    <w:rsid w:val="00160CFB"/>
    <w:rsid w:val="0017781C"/>
    <w:rsid w:val="00184057"/>
    <w:rsid w:val="001906EF"/>
    <w:rsid w:val="0019194A"/>
    <w:rsid w:val="001969F1"/>
    <w:rsid w:val="001B3CB5"/>
    <w:rsid w:val="001C1A02"/>
    <w:rsid w:val="001C556D"/>
    <w:rsid w:val="001E150E"/>
    <w:rsid w:val="001E27F3"/>
    <w:rsid w:val="001E3770"/>
    <w:rsid w:val="001F2021"/>
    <w:rsid w:val="001F2A63"/>
    <w:rsid w:val="001F6A13"/>
    <w:rsid w:val="001F79CD"/>
    <w:rsid w:val="0020251B"/>
    <w:rsid w:val="00202DB6"/>
    <w:rsid w:val="002102A6"/>
    <w:rsid w:val="00215842"/>
    <w:rsid w:val="00216583"/>
    <w:rsid w:val="00221860"/>
    <w:rsid w:val="00225DC3"/>
    <w:rsid w:val="00226F76"/>
    <w:rsid w:val="00242542"/>
    <w:rsid w:val="00247486"/>
    <w:rsid w:val="0025370C"/>
    <w:rsid w:val="002544E3"/>
    <w:rsid w:val="00270B6D"/>
    <w:rsid w:val="00273AD1"/>
    <w:rsid w:val="0028200E"/>
    <w:rsid w:val="002839BB"/>
    <w:rsid w:val="002879E2"/>
    <w:rsid w:val="002A12CB"/>
    <w:rsid w:val="002A1DDC"/>
    <w:rsid w:val="002A204A"/>
    <w:rsid w:val="002B71C8"/>
    <w:rsid w:val="002C0F06"/>
    <w:rsid w:val="002E72CB"/>
    <w:rsid w:val="002F0D71"/>
    <w:rsid w:val="002F6111"/>
    <w:rsid w:val="003035C7"/>
    <w:rsid w:val="003135DF"/>
    <w:rsid w:val="0032284B"/>
    <w:rsid w:val="00327193"/>
    <w:rsid w:val="00335212"/>
    <w:rsid w:val="00352053"/>
    <w:rsid w:val="0035561A"/>
    <w:rsid w:val="0037406D"/>
    <w:rsid w:val="00380562"/>
    <w:rsid w:val="0038439D"/>
    <w:rsid w:val="00397FB2"/>
    <w:rsid w:val="003A0037"/>
    <w:rsid w:val="003C6C28"/>
    <w:rsid w:val="003D085A"/>
    <w:rsid w:val="003D6375"/>
    <w:rsid w:val="003E6417"/>
    <w:rsid w:val="003F2304"/>
    <w:rsid w:val="004148AD"/>
    <w:rsid w:val="00421156"/>
    <w:rsid w:val="004233D9"/>
    <w:rsid w:val="004318E2"/>
    <w:rsid w:val="00432EF6"/>
    <w:rsid w:val="0044068F"/>
    <w:rsid w:val="00442A60"/>
    <w:rsid w:val="00442AB4"/>
    <w:rsid w:val="00455427"/>
    <w:rsid w:val="004605F8"/>
    <w:rsid w:val="00463DE6"/>
    <w:rsid w:val="00491F8F"/>
    <w:rsid w:val="004A57BE"/>
    <w:rsid w:val="004A626C"/>
    <w:rsid w:val="004B084C"/>
    <w:rsid w:val="004D0C54"/>
    <w:rsid w:val="004D189B"/>
    <w:rsid w:val="004D5048"/>
    <w:rsid w:val="004E535F"/>
    <w:rsid w:val="004F154A"/>
    <w:rsid w:val="005010F7"/>
    <w:rsid w:val="0050621E"/>
    <w:rsid w:val="0051084D"/>
    <w:rsid w:val="00511493"/>
    <w:rsid w:val="005117BA"/>
    <w:rsid w:val="00517E3B"/>
    <w:rsid w:val="005224D1"/>
    <w:rsid w:val="00536059"/>
    <w:rsid w:val="00552147"/>
    <w:rsid w:val="0055594E"/>
    <w:rsid w:val="005943EA"/>
    <w:rsid w:val="005A30EF"/>
    <w:rsid w:val="005A339E"/>
    <w:rsid w:val="005A4BCF"/>
    <w:rsid w:val="005A786B"/>
    <w:rsid w:val="005B0E6D"/>
    <w:rsid w:val="005B3898"/>
    <w:rsid w:val="005B38C6"/>
    <w:rsid w:val="005B64A5"/>
    <w:rsid w:val="005C17C9"/>
    <w:rsid w:val="005D103B"/>
    <w:rsid w:val="005D24FB"/>
    <w:rsid w:val="005E2B4A"/>
    <w:rsid w:val="005F44A8"/>
    <w:rsid w:val="005F4E18"/>
    <w:rsid w:val="006114E8"/>
    <w:rsid w:val="006126B4"/>
    <w:rsid w:val="006335F2"/>
    <w:rsid w:val="00646CF9"/>
    <w:rsid w:val="0066419D"/>
    <w:rsid w:val="00676E69"/>
    <w:rsid w:val="006869A9"/>
    <w:rsid w:val="006927CB"/>
    <w:rsid w:val="00694AD5"/>
    <w:rsid w:val="006A5DA7"/>
    <w:rsid w:val="006B13B8"/>
    <w:rsid w:val="006B2F78"/>
    <w:rsid w:val="006B341B"/>
    <w:rsid w:val="006C537D"/>
    <w:rsid w:val="006D07AC"/>
    <w:rsid w:val="006D1E87"/>
    <w:rsid w:val="006D37C7"/>
    <w:rsid w:val="006E1141"/>
    <w:rsid w:val="006E42AE"/>
    <w:rsid w:val="006E5B19"/>
    <w:rsid w:val="006F0F9E"/>
    <w:rsid w:val="006F2514"/>
    <w:rsid w:val="006F35FB"/>
    <w:rsid w:val="00703FD6"/>
    <w:rsid w:val="007060E8"/>
    <w:rsid w:val="00726F73"/>
    <w:rsid w:val="00730B76"/>
    <w:rsid w:val="0073232C"/>
    <w:rsid w:val="007369CC"/>
    <w:rsid w:val="007431F9"/>
    <w:rsid w:val="0074629A"/>
    <w:rsid w:val="00753560"/>
    <w:rsid w:val="00761DDF"/>
    <w:rsid w:val="0076249C"/>
    <w:rsid w:val="00762A89"/>
    <w:rsid w:val="00764F91"/>
    <w:rsid w:val="0077134D"/>
    <w:rsid w:val="00771C11"/>
    <w:rsid w:val="00781306"/>
    <w:rsid w:val="00785561"/>
    <w:rsid w:val="0078693B"/>
    <w:rsid w:val="007A27FA"/>
    <w:rsid w:val="007A7B0D"/>
    <w:rsid w:val="007B6895"/>
    <w:rsid w:val="007B6BFC"/>
    <w:rsid w:val="007C53E3"/>
    <w:rsid w:val="007D4533"/>
    <w:rsid w:val="007E0A98"/>
    <w:rsid w:val="007E5E94"/>
    <w:rsid w:val="007F533B"/>
    <w:rsid w:val="00803F86"/>
    <w:rsid w:val="008051EC"/>
    <w:rsid w:val="008059B5"/>
    <w:rsid w:val="008253B6"/>
    <w:rsid w:val="00833485"/>
    <w:rsid w:val="00847AC9"/>
    <w:rsid w:val="00852441"/>
    <w:rsid w:val="00864CF7"/>
    <w:rsid w:val="008800DE"/>
    <w:rsid w:val="00885A0A"/>
    <w:rsid w:val="00893298"/>
    <w:rsid w:val="008972CD"/>
    <w:rsid w:val="008A5974"/>
    <w:rsid w:val="008A6E16"/>
    <w:rsid w:val="008B1589"/>
    <w:rsid w:val="008B4569"/>
    <w:rsid w:val="008D1587"/>
    <w:rsid w:val="008D5D11"/>
    <w:rsid w:val="008D654C"/>
    <w:rsid w:val="008E284A"/>
    <w:rsid w:val="008F0F94"/>
    <w:rsid w:val="008F2238"/>
    <w:rsid w:val="008F6FAA"/>
    <w:rsid w:val="0090228A"/>
    <w:rsid w:val="00911594"/>
    <w:rsid w:val="00915404"/>
    <w:rsid w:val="00936C08"/>
    <w:rsid w:val="0095253A"/>
    <w:rsid w:val="0095319B"/>
    <w:rsid w:val="00965302"/>
    <w:rsid w:val="00966637"/>
    <w:rsid w:val="0097331B"/>
    <w:rsid w:val="0097666C"/>
    <w:rsid w:val="00980FB5"/>
    <w:rsid w:val="00984CC1"/>
    <w:rsid w:val="00994BD8"/>
    <w:rsid w:val="00995194"/>
    <w:rsid w:val="009A12F1"/>
    <w:rsid w:val="009A5EED"/>
    <w:rsid w:val="009B7D57"/>
    <w:rsid w:val="009E23CD"/>
    <w:rsid w:val="009E479B"/>
    <w:rsid w:val="009E5ED7"/>
    <w:rsid w:val="00A00099"/>
    <w:rsid w:val="00A05EF6"/>
    <w:rsid w:val="00A10D74"/>
    <w:rsid w:val="00A12ABB"/>
    <w:rsid w:val="00A14160"/>
    <w:rsid w:val="00A17954"/>
    <w:rsid w:val="00A24D14"/>
    <w:rsid w:val="00A25357"/>
    <w:rsid w:val="00A27FAE"/>
    <w:rsid w:val="00A33080"/>
    <w:rsid w:val="00A33AF1"/>
    <w:rsid w:val="00A511D0"/>
    <w:rsid w:val="00A5739B"/>
    <w:rsid w:val="00A65A28"/>
    <w:rsid w:val="00A71E58"/>
    <w:rsid w:val="00A819D4"/>
    <w:rsid w:val="00A841E1"/>
    <w:rsid w:val="00A9382F"/>
    <w:rsid w:val="00A93E99"/>
    <w:rsid w:val="00AA3873"/>
    <w:rsid w:val="00AA626E"/>
    <w:rsid w:val="00AB2C4F"/>
    <w:rsid w:val="00AC7A08"/>
    <w:rsid w:val="00AD3D9D"/>
    <w:rsid w:val="00AD6AC9"/>
    <w:rsid w:val="00AF5F22"/>
    <w:rsid w:val="00AF673A"/>
    <w:rsid w:val="00B00A15"/>
    <w:rsid w:val="00B047A8"/>
    <w:rsid w:val="00B12455"/>
    <w:rsid w:val="00B33B20"/>
    <w:rsid w:val="00B440AB"/>
    <w:rsid w:val="00B4745D"/>
    <w:rsid w:val="00B55B2D"/>
    <w:rsid w:val="00B62233"/>
    <w:rsid w:val="00B63ED2"/>
    <w:rsid w:val="00B65881"/>
    <w:rsid w:val="00B70646"/>
    <w:rsid w:val="00B77644"/>
    <w:rsid w:val="00B82E54"/>
    <w:rsid w:val="00B8403E"/>
    <w:rsid w:val="00B85907"/>
    <w:rsid w:val="00B95ED1"/>
    <w:rsid w:val="00BA4FB0"/>
    <w:rsid w:val="00BA5FB6"/>
    <w:rsid w:val="00BB5E43"/>
    <w:rsid w:val="00BC3E49"/>
    <w:rsid w:val="00BC5F71"/>
    <w:rsid w:val="00BC686A"/>
    <w:rsid w:val="00BC75F8"/>
    <w:rsid w:val="00BF5E47"/>
    <w:rsid w:val="00C07932"/>
    <w:rsid w:val="00C07E35"/>
    <w:rsid w:val="00C21C62"/>
    <w:rsid w:val="00C41068"/>
    <w:rsid w:val="00C60BEF"/>
    <w:rsid w:val="00C72E6C"/>
    <w:rsid w:val="00C80C6A"/>
    <w:rsid w:val="00C812D5"/>
    <w:rsid w:val="00C833FB"/>
    <w:rsid w:val="00C853E4"/>
    <w:rsid w:val="00CA2CCB"/>
    <w:rsid w:val="00CA782F"/>
    <w:rsid w:val="00CB18DD"/>
    <w:rsid w:val="00CC3B31"/>
    <w:rsid w:val="00CC7483"/>
    <w:rsid w:val="00CD3F8A"/>
    <w:rsid w:val="00CD4B94"/>
    <w:rsid w:val="00CD6CCB"/>
    <w:rsid w:val="00CE68DF"/>
    <w:rsid w:val="00CF36E5"/>
    <w:rsid w:val="00D163F1"/>
    <w:rsid w:val="00D17F8B"/>
    <w:rsid w:val="00D27599"/>
    <w:rsid w:val="00D33B62"/>
    <w:rsid w:val="00D40B70"/>
    <w:rsid w:val="00D420F6"/>
    <w:rsid w:val="00D65853"/>
    <w:rsid w:val="00D74067"/>
    <w:rsid w:val="00D85689"/>
    <w:rsid w:val="00D910BF"/>
    <w:rsid w:val="00D97788"/>
    <w:rsid w:val="00DA2FE8"/>
    <w:rsid w:val="00DA5055"/>
    <w:rsid w:val="00DB6FD2"/>
    <w:rsid w:val="00DC1B08"/>
    <w:rsid w:val="00DC4EC3"/>
    <w:rsid w:val="00DC55C3"/>
    <w:rsid w:val="00DC7010"/>
    <w:rsid w:val="00DD2AAF"/>
    <w:rsid w:val="00DD4091"/>
    <w:rsid w:val="00DD4AE7"/>
    <w:rsid w:val="00DF7611"/>
    <w:rsid w:val="00E0058B"/>
    <w:rsid w:val="00E01E73"/>
    <w:rsid w:val="00E0297F"/>
    <w:rsid w:val="00E02DE4"/>
    <w:rsid w:val="00E050FC"/>
    <w:rsid w:val="00E05692"/>
    <w:rsid w:val="00E17EBE"/>
    <w:rsid w:val="00E20D9C"/>
    <w:rsid w:val="00E30FFA"/>
    <w:rsid w:val="00E317C6"/>
    <w:rsid w:val="00E457E1"/>
    <w:rsid w:val="00E466B0"/>
    <w:rsid w:val="00E57EE4"/>
    <w:rsid w:val="00E60223"/>
    <w:rsid w:val="00E6111E"/>
    <w:rsid w:val="00E62D1C"/>
    <w:rsid w:val="00E73B87"/>
    <w:rsid w:val="00E7489E"/>
    <w:rsid w:val="00E816DE"/>
    <w:rsid w:val="00E87814"/>
    <w:rsid w:val="00E91DA9"/>
    <w:rsid w:val="00E92483"/>
    <w:rsid w:val="00E92F36"/>
    <w:rsid w:val="00EA3FA9"/>
    <w:rsid w:val="00EB0BB7"/>
    <w:rsid w:val="00EB5CAC"/>
    <w:rsid w:val="00ED66CB"/>
    <w:rsid w:val="00EE62CC"/>
    <w:rsid w:val="00EE67C1"/>
    <w:rsid w:val="00EF2196"/>
    <w:rsid w:val="00EF36F5"/>
    <w:rsid w:val="00EF5C6E"/>
    <w:rsid w:val="00F01997"/>
    <w:rsid w:val="00F01E9C"/>
    <w:rsid w:val="00F21D14"/>
    <w:rsid w:val="00F44708"/>
    <w:rsid w:val="00F524BE"/>
    <w:rsid w:val="00F561CE"/>
    <w:rsid w:val="00F63571"/>
    <w:rsid w:val="00F647CE"/>
    <w:rsid w:val="00F669AD"/>
    <w:rsid w:val="00F771EB"/>
    <w:rsid w:val="00F83712"/>
    <w:rsid w:val="00F87B8C"/>
    <w:rsid w:val="00FB58F2"/>
    <w:rsid w:val="00FD73A7"/>
    <w:rsid w:val="00FE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C6C7AB"/>
  <w14:defaultImageDpi w14:val="300"/>
  <w15:docId w15:val="{544B9840-C84A-4DBD-A69F-7E21A586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Palatino" w:hAnsi="Palatino"/>
      <w:b/>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Times" w:hAnsi="Times"/>
      <w:sz w:val="24"/>
    </w:rPr>
  </w:style>
  <w:style w:type="character" w:styleId="PageNumber">
    <w:name w:val="page number"/>
    <w:basedOn w:val="DefaultParagraphFont"/>
  </w:style>
  <w:style w:type="paragraph" w:styleId="BodyText">
    <w:name w:val="Body Text"/>
    <w:basedOn w:val="Normal"/>
    <w:rPr>
      <w:b/>
    </w:rPr>
  </w:style>
  <w:style w:type="paragraph" w:styleId="Header">
    <w:name w:val="header"/>
    <w:basedOn w:val="Normal"/>
    <w:pPr>
      <w:tabs>
        <w:tab w:val="center" w:pos="4320"/>
        <w:tab w:val="right" w:pos="8640"/>
      </w:tabs>
    </w:pPr>
    <w:rPr>
      <w:rFonts w:ascii="Palatino" w:hAnsi="Palatino"/>
      <w:sz w:val="24"/>
    </w:rPr>
  </w:style>
  <w:style w:type="paragraph" w:styleId="BlockText">
    <w:name w:val="Block Text"/>
    <w:basedOn w:val="Normal"/>
    <w:pPr>
      <w:ind w:left="2160" w:right="-1440" w:hanging="2160"/>
    </w:pPr>
    <w:rPr>
      <w:rFonts w:ascii="Times" w:hAnsi="Times"/>
      <w:sz w:val="24"/>
    </w:rPr>
  </w:style>
  <w:style w:type="paragraph" w:styleId="DocumentMap">
    <w:name w:val="Document Map"/>
    <w:basedOn w:val="Normal"/>
    <w:pPr>
      <w:shd w:val="clear" w:color="auto" w:fill="000080"/>
    </w:pPr>
    <w:rPr>
      <w:rFonts w:ascii="Geneva" w:hAnsi="Geneva"/>
    </w:rPr>
  </w:style>
  <w:style w:type="paragraph" w:styleId="BodyTextIndent">
    <w:name w:val="Body Text Indent"/>
    <w:basedOn w:val="Normal"/>
    <w:pPr>
      <w:ind w:left="720" w:hanging="720"/>
    </w:pPr>
    <w:rPr>
      <w:rFonts w:ascii="Palatino" w:eastAsia="Times" w:hAnsi="Palatino"/>
      <w:sz w:val="24"/>
    </w:rPr>
  </w:style>
  <w:style w:type="paragraph" w:styleId="BodyText2">
    <w:name w:val="Body Text 2"/>
    <w:basedOn w:val="Normal"/>
    <w:rPr>
      <w:i/>
    </w:rPr>
  </w:style>
  <w:style w:type="table" w:styleId="TableGrid">
    <w:name w:val="Table Grid"/>
    <w:basedOn w:val="TableNormal"/>
    <w:rsid w:val="00123000"/>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9194A"/>
    <w:rPr>
      <w:sz w:val="16"/>
      <w:szCs w:val="16"/>
    </w:rPr>
  </w:style>
  <w:style w:type="paragraph" w:styleId="CommentText">
    <w:name w:val="annotation text"/>
    <w:basedOn w:val="Normal"/>
    <w:semiHidden/>
    <w:rsid w:val="0019194A"/>
  </w:style>
  <w:style w:type="paragraph" w:styleId="CommentSubject">
    <w:name w:val="annotation subject"/>
    <w:basedOn w:val="CommentText"/>
    <w:next w:val="CommentText"/>
    <w:semiHidden/>
    <w:rsid w:val="0019194A"/>
    <w:rPr>
      <w:b/>
      <w:bCs/>
    </w:rPr>
  </w:style>
  <w:style w:type="paragraph" w:styleId="BalloonText">
    <w:name w:val="Balloon Text"/>
    <w:basedOn w:val="Normal"/>
    <w:semiHidden/>
    <w:rsid w:val="0019194A"/>
    <w:rPr>
      <w:rFonts w:ascii="Tahoma" w:hAnsi="Tahoma" w:cs="Tahoma"/>
      <w:sz w:val="16"/>
      <w:szCs w:val="16"/>
    </w:rPr>
  </w:style>
  <w:style w:type="paragraph" w:styleId="ListParagraph">
    <w:name w:val="List Paragraph"/>
    <w:basedOn w:val="Normal"/>
    <w:uiPriority w:val="34"/>
    <w:qFormat/>
    <w:rsid w:val="00160CFB"/>
    <w:pPr>
      <w:ind w:left="720"/>
      <w:contextualSpacing/>
    </w:pPr>
    <w:rPr>
      <w:rFonts w:ascii="Cambria" w:eastAsia="MS Mincho" w:hAnsi="Cambria"/>
      <w:sz w:val="24"/>
      <w:szCs w:val="24"/>
    </w:rPr>
  </w:style>
  <w:style w:type="paragraph" w:customStyle="1" w:styleId="bodytext0">
    <w:name w:val="bodytext"/>
    <w:basedOn w:val="Normal"/>
    <w:next w:val="Normal"/>
    <w:uiPriority w:val="99"/>
    <w:rsid w:val="004D0C54"/>
    <w:pPr>
      <w:tabs>
        <w:tab w:val="left" w:pos="1480"/>
        <w:tab w:val="right" w:pos="2280"/>
        <w:tab w:val="left" w:pos="2640"/>
      </w:tabs>
      <w:autoSpaceDE w:val="0"/>
      <w:autoSpaceDN w:val="0"/>
      <w:adjustRightInd w:val="0"/>
      <w:spacing w:after="240" w:line="212" w:lineRule="atLeast"/>
      <w:textAlignment w:val="center"/>
    </w:pPr>
    <w:rPr>
      <w:rFonts w:ascii="Univers LT Std 45 Light" w:eastAsiaTheme="minorHAnsi" w:hAnsi="Univers LT Std 45 Light" w:cs="Univers LT Std 45 Light"/>
      <w:color w:val="000000"/>
      <w:sz w:val="16"/>
      <w:szCs w:val="16"/>
    </w:rPr>
  </w:style>
  <w:style w:type="paragraph" w:customStyle="1" w:styleId="bodybullets">
    <w:name w:val="body_bullets"/>
    <w:basedOn w:val="Normal"/>
    <w:uiPriority w:val="99"/>
    <w:rsid w:val="004D0C54"/>
    <w:pPr>
      <w:tabs>
        <w:tab w:val="right" w:pos="2280"/>
        <w:tab w:val="left" w:pos="2640"/>
      </w:tabs>
      <w:autoSpaceDE w:val="0"/>
      <w:autoSpaceDN w:val="0"/>
      <w:adjustRightInd w:val="0"/>
      <w:spacing w:after="60" w:line="200" w:lineRule="atLeast"/>
      <w:ind w:left="240" w:hanging="240"/>
      <w:textAlignment w:val="center"/>
    </w:pPr>
    <w:rPr>
      <w:rFonts w:ascii="Univers LT Std 45 Light" w:eastAsiaTheme="minorHAnsi" w:hAnsi="Univers LT Std 45 Light" w:cs="Univers LT Std 45 Light"/>
      <w:color w:val="000000"/>
      <w:sz w:val="16"/>
      <w:szCs w:val="16"/>
    </w:rPr>
  </w:style>
  <w:style w:type="character" w:styleId="FollowedHyperlink">
    <w:name w:val="FollowedHyperlink"/>
    <w:basedOn w:val="DefaultParagraphFont"/>
    <w:rsid w:val="00994BD8"/>
    <w:rPr>
      <w:color w:val="800080" w:themeColor="followedHyperlink"/>
      <w:u w:val="single"/>
    </w:rPr>
  </w:style>
  <w:style w:type="table" w:styleId="Table3Deffects1">
    <w:name w:val="Table 3D effects 1"/>
    <w:basedOn w:val="TableNormal"/>
    <w:rsid w:val="006F35FB"/>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696">
      <w:bodyDiv w:val="1"/>
      <w:marLeft w:val="0"/>
      <w:marRight w:val="0"/>
      <w:marTop w:val="0"/>
      <w:marBottom w:val="0"/>
      <w:divBdr>
        <w:top w:val="none" w:sz="0" w:space="0" w:color="auto"/>
        <w:left w:val="none" w:sz="0" w:space="0" w:color="auto"/>
        <w:bottom w:val="none" w:sz="0" w:space="0" w:color="auto"/>
        <w:right w:val="none" w:sz="0" w:space="0" w:color="auto"/>
      </w:divBdr>
    </w:div>
    <w:div w:id="1220096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eechpathology.com/simucase/case-studies/simucase-case-study-doug-5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910E-0F8D-40C3-B961-92060129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ompany>
  <LinksUpToDate>false</LinksUpToDate>
  <CharactersWithSpaces>21056</CharactersWithSpaces>
  <SharedDoc>false</SharedDoc>
  <HLinks>
    <vt:vector size="12" baseType="variant">
      <vt:variant>
        <vt:i4>8192055</vt:i4>
      </vt:variant>
      <vt:variant>
        <vt:i4>3</vt:i4>
      </vt:variant>
      <vt:variant>
        <vt:i4>0</vt:i4>
      </vt:variant>
      <vt:variant>
        <vt:i4>5</vt:i4>
      </vt:variant>
      <vt:variant>
        <vt:lpwstr>http://www.apastyle.org/index.html</vt:lpwstr>
      </vt:variant>
      <vt:variant>
        <vt:lpwstr/>
      </vt:variant>
      <vt:variant>
        <vt:i4>7405628</vt:i4>
      </vt:variant>
      <vt:variant>
        <vt:i4>0</vt:i4>
      </vt:variant>
      <vt:variant>
        <vt:i4>0</vt:i4>
      </vt:variant>
      <vt:variant>
        <vt:i4>5</vt:i4>
      </vt:variant>
      <vt:variant>
        <vt:lpwstr>mailto:asantama@csusm.edu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Rosario Diaz-Greenberg</dc:creator>
  <cp:keywords/>
  <dc:description/>
  <cp:lastModifiedBy>Criselda Yee</cp:lastModifiedBy>
  <cp:revision>2</cp:revision>
  <cp:lastPrinted>2014-01-10T22:02:00Z</cp:lastPrinted>
  <dcterms:created xsi:type="dcterms:W3CDTF">2016-10-27T19:36:00Z</dcterms:created>
  <dcterms:modified xsi:type="dcterms:W3CDTF">2016-10-27T19:36:00Z</dcterms:modified>
</cp:coreProperties>
</file>