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41" w:rsidRPr="00411A78" w:rsidRDefault="00B20841" w:rsidP="00B20841">
      <w:pPr>
        <w:jc w:val="center"/>
        <w:rPr>
          <w:rFonts w:ascii="Corbel" w:hAnsi="Corbel"/>
          <w:sz w:val="36"/>
        </w:rPr>
      </w:pPr>
      <w:r w:rsidRPr="00411A78">
        <w:rPr>
          <w:rFonts w:ascii="Corbel" w:hAnsi="Corbel"/>
          <w:sz w:val="36"/>
        </w:rPr>
        <w:t>Standing Committee Annual Year End Reports 2014-2015</w:t>
      </w:r>
    </w:p>
    <w:p w:rsidR="00B20841" w:rsidRPr="00411A78" w:rsidRDefault="00B20841" w:rsidP="00B20841">
      <w:pPr>
        <w:spacing w:line="240" w:lineRule="auto"/>
        <w:jc w:val="center"/>
        <w:rPr>
          <w:rFonts w:ascii="Corbel" w:hAnsi="Corbel"/>
        </w:rPr>
      </w:pPr>
    </w:p>
    <w:p w:rsidR="00B20841" w:rsidRPr="005D4309" w:rsidRDefault="00B20841" w:rsidP="00B20841">
      <w:pPr>
        <w:spacing w:line="240" w:lineRule="auto"/>
        <w:jc w:val="center"/>
        <w:rPr>
          <w:rFonts w:ascii="Corbel" w:hAnsi="Corbel"/>
          <w:u w:val="single"/>
        </w:rPr>
      </w:pPr>
      <w:r w:rsidRPr="005D4309">
        <w:rPr>
          <w:rFonts w:ascii="Corbel" w:hAnsi="Corbel"/>
          <w:u w:val="single"/>
        </w:rPr>
        <w:t>Budget and Academic Planning Committee (BAPC)</w:t>
      </w:r>
    </w:p>
    <w:p w:rsidR="00B20841" w:rsidRPr="00411A78" w:rsidRDefault="00B20841" w:rsidP="00B20841">
      <w:pPr>
        <w:spacing w:line="240" w:lineRule="auto"/>
        <w:jc w:val="center"/>
        <w:rPr>
          <w:rFonts w:ascii="Corbel" w:hAnsi="Corbel"/>
        </w:rPr>
      </w:pPr>
    </w:p>
    <w:p w:rsidR="00B20841" w:rsidRPr="00411A78" w:rsidRDefault="00B20841" w:rsidP="00B20841">
      <w:pPr>
        <w:spacing w:line="240" w:lineRule="auto"/>
        <w:jc w:val="center"/>
        <w:rPr>
          <w:rFonts w:ascii="Corbel" w:hAnsi="Corbel"/>
        </w:rPr>
      </w:pPr>
      <w:r w:rsidRPr="00411A78">
        <w:rPr>
          <w:rFonts w:ascii="Corbel" w:hAnsi="Corbel"/>
        </w:rPr>
        <w:t>Membership: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289"/>
        <w:gridCol w:w="2055"/>
        <w:gridCol w:w="480"/>
        <w:gridCol w:w="2472"/>
        <w:gridCol w:w="720"/>
      </w:tblGrid>
      <w:tr w:rsidR="00B20841" w:rsidRPr="00411A78" w:rsidTr="00BD27D0">
        <w:trPr>
          <w:gridAfter w:val="1"/>
          <w:wAfter w:w="720" w:type="dxa"/>
        </w:trPr>
        <w:tc>
          <w:tcPr>
            <w:tcW w:w="3560" w:type="dxa"/>
            <w:hideMark/>
          </w:tcPr>
          <w:p w:rsidR="00B20841" w:rsidRPr="00411A78" w:rsidRDefault="00B20841" w:rsidP="00BD27D0">
            <w:pPr>
              <w:jc w:val="center"/>
              <w:rPr>
                <w:rStyle w:val="Strong"/>
                <w:rFonts w:ascii="Corbel" w:hAnsi="Corbel"/>
                <w:b w:val="0"/>
              </w:rPr>
            </w:pPr>
            <w:r w:rsidRPr="00411A78">
              <w:rPr>
                <w:rStyle w:val="Strong"/>
                <w:rFonts w:ascii="Corbel" w:hAnsi="Corbel"/>
              </w:rPr>
              <w:t>SHSHS (Chair)</w:t>
            </w:r>
          </w:p>
        </w:tc>
        <w:tc>
          <w:tcPr>
            <w:tcW w:w="2344" w:type="dxa"/>
            <w:gridSpan w:val="2"/>
            <w:hideMark/>
          </w:tcPr>
          <w:p w:rsidR="00B20841" w:rsidRPr="00411A78" w:rsidRDefault="00B20841" w:rsidP="00BD27D0">
            <w:pPr>
              <w:jc w:val="center"/>
              <w:rPr>
                <w:rStyle w:val="Strong"/>
                <w:rFonts w:ascii="Corbel" w:hAnsi="Corbel"/>
                <w:b w:val="0"/>
              </w:rPr>
            </w:pPr>
            <w:r w:rsidRPr="00411A78">
              <w:rPr>
                <w:rStyle w:val="Strong"/>
                <w:rFonts w:ascii="Corbel" w:hAnsi="Corbel"/>
              </w:rPr>
              <w:t>06/2016</w:t>
            </w:r>
          </w:p>
        </w:tc>
        <w:tc>
          <w:tcPr>
            <w:tcW w:w="2952" w:type="dxa"/>
            <w:gridSpan w:val="2"/>
            <w:hideMark/>
          </w:tcPr>
          <w:p w:rsidR="00B20841" w:rsidRPr="00411A78" w:rsidRDefault="00B20841" w:rsidP="00BD27D0">
            <w:pPr>
              <w:jc w:val="center"/>
              <w:rPr>
                <w:rStyle w:val="Strong"/>
                <w:rFonts w:ascii="Corbel" w:hAnsi="Corbel"/>
                <w:b w:val="0"/>
              </w:rPr>
            </w:pPr>
            <w:r w:rsidRPr="00411A78">
              <w:rPr>
                <w:rStyle w:val="Strong"/>
                <w:rFonts w:ascii="Corbel" w:hAnsi="Corbel"/>
              </w:rPr>
              <w:t>Lori Heisler</w:t>
            </w:r>
          </w:p>
        </w:tc>
      </w:tr>
      <w:tr w:rsidR="00B20841" w:rsidRPr="00411A78" w:rsidTr="00BD27D0">
        <w:trPr>
          <w:gridAfter w:val="1"/>
          <w:wAfter w:w="720" w:type="dxa"/>
        </w:trPr>
        <w:tc>
          <w:tcPr>
            <w:tcW w:w="3560" w:type="dxa"/>
            <w:hideMark/>
          </w:tcPr>
          <w:p w:rsidR="00B20841" w:rsidRPr="00411A78" w:rsidRDefault="00B20841" w:rsidP="00BD27D0">
            <w:pPr>
              <w:jc w:val="center"/>
              <w:rPr>
                <w:rStyle w:val="Strong"/>
                <w:rFonts w:ascii="Corbel" w:hAnsi="Corbel"/>
                <w:b w:val="0"/>
              </w:rPr>
            </w:pPr>
            <w:r w:rsidRPr="00411A78">
              <w:rPr>
                <w:rStyle w:val="Strong"/>
                <w:rFonts w:ascii="Corbel" w:hAnsi="Corbel"/>
              </w:rPr>
              <w:t>SHSHS</w:t>
            </w:r>
          </w:p>
        </w:tc>
        <w:tc>
          <w:tcPr>
            <w:tcW w:w="2344" w:type="dxa"/>
            <w:gridSpan w:val="2"/>
            <w:hideMark/>
          </w:tcPr>
          <w:p w:rsidR="00B20841" w:rsidRPr="00411A78" w:rsidRDefault="00B20841" w:rsidP="00BD27D0">
            <w:pPr>
              <w:jc w:val="center"/>
              <w:rPr>
                <w:rStyle w:val="Strong"/>
                <w:rFonts w:ascii="Corbel" w:hAnsi="Corbel"/>
                <w:b w:val="0"/>
              </w:rPr>
            </w:pPr>
            <w:r w:rsidRPr="00411A78">
              <w:rPr>
                <w:rStyle w:val="Strong"/>
                <w:rFonts w:ascii="Corbel" w:hAnsi="Corbel"/>
              </w:rPr>
              <w:t>06/2015</w:t>
            </w:r>
          </w:p>
        </w:tc>
        <w:tc>
          <w:tcPr>
            <w:tcW w:w="2952" w:type="dxa"/>
            <w:gridSpan w:val="2"/>
            <w:hideMark/>
          </w:tcPr>
          <w:p w:rsidR="00B20841" w:rsidRPr="00411A78" w:rsidRDefault="00B20841" w:rsidP="00BD27D0">
            <w:pPr>
              <w:jc w:val="center"/>
              <w:rPr>
                <w:rStyle w:val="Strong"/>
                <w:rFonts w:ascii="Corbel" w:hAnsi="Corbel"/>
                <w:b w:val="0"/>
              </w:rPr>
            </w:pPr>
            <w:r w:rsidRPr="00411A78">
              <w:rPr>
                <w:rStyle w:val="Strong"/>
                <w:rFonts w:ascii="Corbel" w:hAnsi="Corbel"/>
              </w:rPr>
              <w:t>Devin Jindrich</w:t>
            </w:r>
          </w:p>
        </w:tc>
      </w:tr>
      <w:tr w:rsidR="00B20841" w:rsidRPr="00411A78" w:rsidTr="00BD27D0">
        <w:trPr>
          <w:gridAfter w:val="1"/>
          <w:wAfter w:w="720" w:type="dxa"/>
        </w:trPr>
        <w:tc>
          <w:tcPr>
            <w:tcW w:w="3560" w:type="dxa"/>
            <w:hideMark/>
          </w:tcPr>
          <w:p w:rsidR="00B20841" w:rsidRPr="00411A78" w:rsidRDefault="00B20841" w:rsidP="00BD27D0">
            <w:pPr>
              <w:jc w:val="center"/>
              <w:rPr>
                <w:rStyle w:val="Strong"/>
                <w:rFonts w:ascii="Corbel" w:hAnsi="Corbel"/>
                <w:b w:val="0"/>
              </w:rPr>
            </w:pPr>
            <w:r w:rsidRPr="00411A78">
              <w:rPr>
                <w:rStyle w:val="Strong"/>
                <w:rFonts w:ascii="Corbel" w:hAnsi="Corbel"/>
              </w:rPr>
              <w:t>SoE</w:t>
            </w:r>
          </w:p>
        </w:tc>
        <w:tc>
          <w:tcPr>
            <w:tcW w:w="2344" w:type="dxa"/>
            <w:gridSpan w:val="2"/>
            <w:hideMark/>
          </w:tcPr>
          <w:p w:rsidR="00B20841" w:rsidRPr="00411A78" w:rsidRDefault="00B20841" w:rsidP="00BD27D0">
            <w:pPr>
              <w:jc w:val="center"/>
              <w:rPr>
                <w:rStyle w:val="Strong"/>
                <w:rFonts w:ascii="Corbel" w:hAnsi="Corbel"/>
                <w:b w:val="0"/>
              </w:rPr>
            </w:pPr>
            <w:r w:rsidRPr="00411A78">
              <w:rPr>
                <w:rStyle w:val="Strong"/>
                <w:rFonts w:ascii="Corbel" w:hAnsi="Corbel"/>
              </w:rPr>
              <w:t>06/2016</w:t>
            </w:r>
          </w:p>
        </w:tc>
        <w:tc>
          <w:tcPr>
            <w:tcW w:w="2952" w:type="dxa"/>
            <w:gridSpan w:val="2"/>
            <w:hideMark/>
          </w:tcPr>
          <w:p w:rsidR="00B20841" w:rsidRPr="00411A78" w:rsidRDefault="00B20841" w:rsidP="00BD27D0">
            <w:pPr>
              <w:jc w:val="center"/>
              <w:rPr>
                <w:rStyle w:val="Strong"/>
                <w:rFonts w:ascii="Corbel" w:hAnsi="Corbel"/>
                <w:b w:val="0"/>
              </w:rPr>
            </w:pPr>
            <w:r w:rsidRPr="00411A78">
              <w:rPr>
                <w:rStyle w:val="Strong"/>
                <w:rFonts w:ascii="Corbel" w:hAnsi="Corbel"/>
              </w:rPr>
              <w:t>Moses Ochanji</w:t>
            </w:r>
          </w:p>
        </w:tc>
      </w:tr>
      <w:tr w:rsidR="00B20841" w:rsidRPr="00411A78" w:rsidTr="00BD27D0">
        <w:trPr>
          <w:gridAfter w:val="1"/>
          <w:wAfter w:w="720" w:type="dxa"/>
        </w:trPr>
        <w:tc>
          <w:tcPr>
            <w:tcW w:w="3560" w:type="dxa"/>
            <w:hideMark/>
          </w:tcPr>
          <w:p w:rsidR="00B20841" w:rsidRPr="00411A78" w:rsidRDefault="00B20841" w:rsidP="00BD27D0">
            <w:pPr>
              <w:jc w:val="center"/>
              <w:rPr>
                <w:rStyle w:val="Strong"/>
                <w:rFonts w:ascii="Corbel" w:hAnsi="Corbel"/>
                <w:b w:val="0"/>
              </w:rPr>
            </w:pPr>
            <w:r w:rsidRPr="00411A78">
              <w:rPr>
                <w:rStyle w:val="Strong"/>
                <w:rFonts w:ascii="Corbel" w:hAnsi="Corbel"/>
              </w:rPr>
              <w:t>SoE</w:t>
            </w:r>
          </w:p>
        </w:tc>
        <w:tc>
          <w:tcPr>
            <w:tcW w:w="2344" w:type="dxa"/>
            <w:gridSpan w:val="2"/>
            <w:hideMark/>
          </w:tcPr>
          <w:p w:rsidR="00B20841" w:rsidRPr="00411A78" w:rsidRDefault="00B20841" w:rsidP="00BD27D0">
            <w:pPr>
              <w:jc w:val="center"/>
              <w:rPr>
                <w:rStyle w:val="Strong"/>
                <w:rFonts w:ascii="Corbel" w:hAnsi="Corbel"/>
                <w:b w:val="0"/>
              </w:rPr>
            </w:pPr>
            <w:r w:rsidRPr="00411A78">
              <w:rPr>
                <w:rStyle w:val="Strong"/>
                <w:rFonts w:ascii="Corbel" w:hAnsi="Corbel"/>
              </w:rPr>
              <w:t>06/2015</w:t>
            </w:r>
          </w:p>
        </w:tc>
        <w:tc>
          <w:tcPr>
            <w:tcW w:w="2952" w:type="dxa"/>
            <w:gridSpan w:val="2"/>
            <w:hideMark/>
          </w:tcPr>
          <w:p w:rsidR="00B20841" w:rsidRPr="00411A78" w:rsidRDefault="00B20841" w:rsidP="00BD27D0">
            <w:pPr>
              <w:jc w:val="center"/>
              <w:rPr>
                <w:rStyle w:val="Strong"/>
                <w:rFonts w:ascii="Corbel" w:hAnsi="Corbel"/>
                <w:b w:val="0"/>
              </w:rPr>
            </w:pPr>
            <w:r w:rsidRPr="00411A78">
              <w:rPr>
                <w:rStyle w:val="Strong"/>
                <w:rFonts w:ascii="Corbel" w:hAnsi="Corbel"/>
              </w:rPr>
              <w:t>Laurie Stowell</w:t>
            </w:r>
          </w:p>
        </w:tc>
      </w:tr>
      <w:tr w:rsidR="00B20841" w:rsidRPr="00411A78" w:rsidTr="00BD27D0">
        <w:trPr>
          <w:gridAfter w:val="1"/>
          <w:wAfter w:w="720" w:type="dxa"/>
        </w:trPr>
        <w:tc>
          <w:tcPr>
            <w:tcW w:w="3560" w:type="dxa"/>
            <w:hideMark/>
          </w:tcPr>
          <w:p w:rsidR="00B20841" w:rsidRPr="00411A78" w:rsidRDefault="00B20841" w:rsidP="00BD27D0">
            <w:pPr>
              <w:jc w:val="center"/>
              <w:rPr>
                <w:rStyle w:val="Strong"/>
                <w:rFonts w:ascii="Corbel" w:hAnsi="Corbel"/>
                <w:b w:val="0"/>
              </w:rPr>
            </w:pPr>
            <w:r w:rsidRPr="00411A78">
              <w:rPr>
                <w:rStyle w:val="Strong"/>
                <w:rFonts w:ascii="Corbel" w:hAnsi="Corbel"/>
              </w:rPr>
              <w:t>SoN</w:t>
            </w:r>
          </w:p>
        </w:tc>
        <w:tc>
          <w:tcPr>
            <w:tcW w:w="2344" w:type="dxa"/>
            <w:gridSpan w:val="2"/>
            <w:hideMark/>
          </w:tcPr>
          <w:p w:rsidR="00B20841" w:rsidRPr="00411A78" w:rsidRDefault="00B20841" w:rsidP="00BD27D0">
            <w:pPr>
              <w:jc w:val="center"/>
              <w:rPr>
                <w:rStyle w:val="Strong"/>
                <w:rFonts w:ascii="Corbel" w:hAnsi="Corbel"/>
                <w:b w:val="0"/>
              </w:rPr>
            </w:pPr>
            <w:r w:rsidRPr="00411A78">
              <w:rPr>
                <w:rStyle w:val="Strong"/>
                <w:rFonts w:ascii="Corbel" w:hAnsi="Corbel"/>
              </w:rPr>
              <w:t>06/2016</w:t>
            </w:r>
          </w:p>
        </w:tc>
        <w:tc>
          <w:tcPr>
            <w:tcW w:w="2952" w:type="dxa"/>
            <w:gridSpan w:val="2"/>
            <w:hideMark/>
          </w:tcPr>
          <w:p w:rsidR="00B20841" w:rsidRPr="00411A78" w:rsidRDefault="00B20841" w:rsidP="00BD27D0">
            <w:pPr>
              <w:jc w:val="center"/>
              <w:rPr>
                <w:rStyle w:val="Strong"/>
                <w:rFonts w:ascii="Corbel" w:hAnsi="Corbel"/>
                <w:b w:val="0"/>
              </w:rPr>
            </w:pPr>
            <w:r w:rsidRPr="00411A78">
              <w:rPr>
                <w:rStyle w:val="Strong"/>
                <w:rFonts w:ascii="Corbel" w:hAnsi="Corbel"/>
              </w:rPr>
              <w:t>Wendy Hansbrough</w:t>
            </w:r>
          </w:p>
        </w:tc>
      </w:tr>
      <w:tr w:rsidR="00B20841" w:rsidRPr="00411A78" w:rsidTr="00BD27D0">
        <w:trPr>
          <w:gridAfter w:val="1"/>
          <w:wAfter w:w="720" w:type="dxa"/>
        </w:trPr>
        <w:tc>
          <w:tcPr>
            <w:tcW w:w="3560" w:type="dxa"/>
            <w:hideMark/>
          </w:tcPr>
          <w:p w:rsidR="00B20841" w:rsidRPr="00411A78" w:rsidRDefault="00B20841" w:rsidP="00BD27D0">
            <w:pPr>
              <w:jc w:val="center"/>
              <w:rPr>
                <w:rStyle w:val="Strong"/>
                <w:rFonts w:ascii="Corbel" w:hAnsi="Corbel"/>
                <w:b w:val="0"/>
              </w:rPr>
            </w:pPr>
            <w:r w:rsidRPr="00411A78">
              <w:rPr>
                <w:rStyle w:val="Strong"/>
                <w:rFonts w:ascii="Corbel" w:hAnsi="Corbel"/>
              </w:rPr>
              <w:t>SoN</w:t>
            </w:r>
          </w:p>
        </w:tc>
        <w:tc>
          <w:tcPr>
            <w:tcW w:w="2344" w:type="dxa"/>
            <w:gridSpan w:val="2"/>
            <w:hideMark/>
          </w:tcPr>
          <w:p w:rsidR="00B20841" w:rsidRPr="00411A78" w:rsidRDefault="00B20841" w:rsidP="00BD27D0">
            <w:pPr>
              <w:jc w:val="center"/>
              <w:rPr>
                <w:rStyle w:val="Strong"/>
                <w:rFonts w:ascii="Corbel" w:hAnsi="Corbel"/>
                <w:b w:val="0"/>
              </w:rPr>
            </w:pPr>
            <w:r w:rsidRPr="00411A78">
              <w:rPr>
                <w:rStyle w:val="Strong"/>
                <w:rFonts w:ascii="Corbel" w:hAnsi="Corbel"/>
              </w:rPr>
              <w:t>06/2015</w:t>
            </w:r>
          </w:p>
        </w:tc>
        <w:tc>
          <w:tcPr>
            <w:tcW w:w="2952" w:type="dxa"/>
            <w:gridSpan w:val="2"/>
            <w:hideMark/>
          </w:tcPr>
          <w:p w:rsidR="00B20841" w:rsidRPr="00411A78" w:rsidRDefault="00B20841" w:rsidP="00BD27D0">
            <w:pPr>
              <w:jc w:val="center"/>
              <w:rPr>
                <w:rStyle w:val="Strong"/>
                <w:rFonts w:ascii="Corbel" w:hAnsi="Corbel"/>
                <w:b w:val="0"/>
              </w:rPr>
            </w:pPr>
            <w:r w:rsidRPr="00411A78">
              <w:rPr>
                <w:rStyle w:val="Strong"/>
                <w:rFonts w:ascii="Corbel" w:hAnsi="Corbel"/>
              </w:rPr>
              <w:t>Pamela Kohlbry</w:t>
            </w:r>
          </w:p>
        </w:tc>
      </w:tr>
      <w:tr w:rsidR="00B20841" w:rsidRPr="00411A78" w:rsidTr="00BD27D0">
        <w:trPr>
          <w:gridAfter w:val="1"/>
          <w:wAfter w:w="720" w:type="dxa"/>
        </w:trPr>
        <w:tc>
          <w:tcPr>
            <w:tcW w:w="3560" w:type="dxa"/>
            <w:hideMark/>
          </w:tcPr>
          <w:p w:rsidR="00B20841" w:rsidRPr="00411A78" w:rsidRDefault="00B20841" w:rsidP="00BD27D0">
            <w:pPr>
              <w:jc w:val="center"/>
              <w:rPr>
                <w:rStyle w:val="Strong"/>
                <w:rFonts w:ascii="Corbel" w:hAnsi="Corbel"/>
                <w:b w:val="0"/>
              </w:rPr>
            </w:pPr>
            <w:r w:rsidRPr="00411A78">
              <w:rPr>
                <w:rStyle w:val="Strong"/>
                <w:rFonts w:ascii="Corbel" w:hAnsi="Corbel"/>
              </w:rPr>
              <w:t>Staff (Non-voting)</w:t>
            </w:r>
          </w:p>
          <w:p w:rsidR="00B20841" w:rsidRPr="00411A78" w:rsidRDefault="00B20841" w:rsidP="00BD27D0">
            <w:pPr>
              <w:jc w:val="center"/>
              <w:rPr>
                <w:rStyle w:val="Strong"/>
                <w:rFonts w:ascii="Corbel" w:hAnsi="Corbel"/>
                <w:b w:val="0"/>
              </w:rPr>
            </w:pPr>
            <w:r w:rsidRPr="00411A78">
              <w:rPr>
                <w:rStyle w:val="Strong"/>
                <w:rFonts w:ascii="Corbel" w:hAnsi="Corbel"/>
              </w:rPr>
              <w:t>Student Services (Non-voting)</w:t>
            </w:r>
          </w:p>
        </w:tc>
        <w:tc>
          <w:tcPr>
            <w:tcW w:w="2344" w:type="dxa"/>
            <w:gridSpan w:val="2"/>
            <w:hideMark/>
          </w:tcPr>
          <w:p w:rsidR="00B20841" w:rsidRPr="00411A78" w:rsidRDefault="00B20841" w:rsidP="00BD27D0">
            <w:pPr>
              <w:jc w:val="center"/>
              <w:rPr>
                <w:rStyle w:val="Strong"/>
                <w:rFonts w:ascii="Corbel" w:hAnsi="Corbel"/>
                <w:b w:val="0"/>
              </w:rPr>
            </w:pPr>
            <w:r w:rsidRPr="00411A78">
              <w:rPr>
                <w:rStyle w:val="Strong"/>
                <w:rFonts w:ascii="Corbel" w:hAnsi="Corbel"/>
              </w:rPr>
              <w:t>06/2016</w:t>
            </w:r>
          </w:p>
          <w:p w:rsidR="00B20841" w:rsidRPr="00411A78" w:rsidRDefault="00B20841" w:rsidP="00BD27D0">
            <w:pPr>
              <w:jc w:val="center"/>
              <w:rPr>
                <w:rStyle w:val="Strong"/>
                <w:rFonts w:ascii="Corbel" w:hAnsi="Corbel"/>
                <w:b w:val="0"/>
              </w:rPr>
            </w:pPr>
            <w:r w:rsidRPr="00411A78">
              <w:rPr>
                <w:rStyle w:val="Strong"/>
                <w:rFonts w:ascii="Corbel" w:hAnsi="Corbel"/>
              </w:rPr>
              <w:t>N/A</w:t>
            </w:r>
          </w:p>
        </w:tc>
        <w:tc>
          <w:tcPr>
            <w:tcW w:w="2952" w:type="dxa"/>
            <w:gridSpan w:val="2"/>
            <w:hideMark/>
          </w:tcPr>
          <w:p w:rsidR="00B20841" w:rsidRPr="00411A78" w:rsidRDefault="00B20841" w:rsidP="00BD27D0">
            <w:pPr>
              <w:jc w:val="center"/>
              <w:rPr>
                <w:rStyle w:val="Strong"/>
                <w:rFonts w:ascii="Corbel" w:hAnsi="Corbel"/>
                <w:b w:val="0"/>
              </w:rPr>
            </w:pPr>
            <w:r w:rsidRPr="00411A78">
              <w:rPr>
                <w:rStyle w:val="Strong"/>
                <w:rFonts w:ascii="Corbel" w:hAnsi="Corbel"/>
              </w:rPr>
              <w:t>Michael Bell</w:t>
            </w:r>
          </w:p>
          <w:p w:rsidR="00B20841" w:rsidRPr="00411A78" w:rsidRDefault="00B20841" w:rsidP="00BD27D0">
            <w:pPr>
              <w:jc w:val="center"/>
              <w:rPr>
                <w:rStyle w:val="Strong"/>
                <w:rFonts w:ascii="Corbel" w:hAnsi="Corbel"/>
                <w:b w:val="0"/>
              </w:rPr>
            </w:pPr>
            <w:r w:rsidRPr="00411A78">
              <w:rPr>
                <w:rStyle w:val="Strong"/>
                <w:rFonts w:ascii="Corbel" w:hAnsi="Corbel"/>
              </w:rPr>
              <w:t>Shannon Hoffman</w:t>
            </w:r>
          </w:p>
        </w:tc>
      </w:tr>
      <w:tr w:rsidR="00B20841" w:rsidRPr="00411A78" w:rsidTr="00BD27D0">
        <w:tc>
          <w:tcPr>
            <w:tcW w:w="3849" w:type="dxa"/>
            <w:gridSpan w:val="2"/>
            <w:hideMark/>
          </w:tcPr>
          <w:p w:rsidR="00B20841" w:rsidRPr="00411A78" w:rsidRDefault="00B20841" w:rsidP="00BD27D0">
            <w:pPr>
              <w:jc w:val="center"/>
              <w:rPr>
                <w:rStyle w:val="Strong"/>
                <w:rFonts w:ascii="Corbel" w:hAnsi="Corbel"/>
                <w:b w:val="0"/>
              </w:rPr>
            </w:pPr>
            <w:r w:rsidRPr="00411A78">
              <w:rPr>
                <w:rStyle w:val="Strong"/>
                <w:rFonts w:ascii="Corbel" w:hAnsi="Corbel"/>
              </w:rPr>
              <w:t>Dean Designee (Non-voting)</w:t>
            </w:r>
          </w:p>
        </w:tc>
        <w:tc>
          <w:tcPr>
            <w:tcW w:w="2535" w:type="dxa"/>
            <w:gridSpan w:val="2"/>
            <w:hideMark/>
          </w:tcPr>
          <w:p w:rsidR="00B20841" w:rsidRPr="00411A78" w:rsidRDefault="00B20841" w:rsidP="00BD27D0">
            <w:pPr>
              <w:rPr>
                <w:rStyle w:val="Strong"/>
                <w:rFonts w:ascii="Corbel" w:hAnsi="Corbel"/>
                <w:b w:val="0"/>
              </w:rPr>
            </w:pPr>
            <w:r w:rsidRPr="00411A78">
              <w:rPr>
                <w:rStyle w:val="Strong"/>
                <w:rFonts w:ascii="Corbel" w:hAnsi="Corbel"/>
              </w:rPr>
              <w:t xml:space="preserve">          N/A</w:t>
            </w:r>
          </w:p>
        </w:tc>
        <w:tc>
          <w:tcPr>
            <w:tcW w:w="3192" w:type="dxa"/>
            <w:gridSpan w:val="2"/>
          </w:tcPr>
          <w:p w:rsidR="00B20841" w:rsidRPr="00411A78" w:rsidRDefault="00B20841" w:rsidP="00BD27D0">
            <w:pPr>
              <w:jc w:val="center"/>
              <w:rPr>
                <w:rStyle w:val="Strong"/>
                <w:rFonts w:ascii="Corbel" w:hAnsi="Corbel"/>
                <w:b w:val="0"/>
              </w:rPr>
            </w:pPr>
            <w:r w:rsidRPr="00411A78">
              <w:rPr>
                <w:rStyle w:val="Strong"/>
                <w:rFonts w:ascii="Corbel" w:hAnsi="Corbel"/>
              </w:rPr>
              <w:t>Denise Garcia</w:t>
            </w:r>
          </w:p>
          <w:p w:rsidR="00B20841" w:rsidRPr="00411A78" w:rsidRDefault="00B20841" w:rsidP="00BD27D0">
            <w:pPr>
              <w:jc w:val="center"/>
              <w:rPr>
                <w:rStyle w:val="Strong"/>
                <w:rFonts w:ascii="Corbel" w:hAnsi="Corbel"/>
                <w:b w:val="0"/>
              </w:rPr>
            </w:pPr>
          </w:p>
        </w:tc>
      </w:tr>
    </w:tbl>
    <w:p w:rsidR="00B20841" w:rsidRPr="00411A78" w:rsidRDefault="00B20841" w:rsidP="00B20841">
      <w:pPr>
        <w:spacing w:line="240" w:lineRule="auto"/>
        <w:rPr>
          <w:rFonts w:ascii="Corbel" w:hAnsi="Corbel"/>
        </w:rPr>
      </w:pPr>
      <w:r w:rsidRPr="00411A78">
        <w:rPr>
          <w:rFonts w:ascii="Corbel" w:hAnsi="Corbel"/>
        </w:rPr>
        <w:t xml:space="preserve">BAPC would like to thank Jill Flaa and Heidi Jones for drafting agendas and minutes each week throughout this year.  </w:t>
      </w:r>
    </w:p>
    <w:p w:rsidR="00B20841" w:rsidRPr="00411A78" w:rsidRDefault="00B20841" w:rsidP="00B20841">
      <w:pPr>
        <w:spacing w:line="240" w:lineRule="auto"/>
        <w:rPr>
          <w:rFonts w:ascii="Corbel" w:hAnsi="Corbel"/>
        </w:rPr>
      </w:pPr>
      <w:r w:rsidRPr="00411A78">
        <w:rPr>
          <w:rFonts w:ascii="Corbel" w:hAnsi="Corbel"/>
          <w:b/>
        </w:rPr>
        <w:t>Work completed AY 2014/2015</w:t>
      </w:r>
      <w:r w:rsidRPr="00411A78">
        <w:rPr>
          <w:rFonts w:ascii="Corbel" w:hAnsi="Corbel"/>
          <w:b/>
        </w:rPr>
        <w:br/>
      </w:r>
      <w:r w:rsidRPr="00411A78">
        <w:rPr>
          <w:rFonts w:ascii="Corbel" w:hAnsi="Corbel"/>
        </w:rPr>
        <w:t>*Drafted a policy to prioritize tenure track hiring with CEHHS.</w:t>
      </w:r>
      <w:r w:rsidRPr="00411A78">
        <w:rPr>
          <w:rFonts w:ascii="Corbel" w:hAnsi="Corbel"/>
        </w:rPr>
        <w:br/>
        <w:t>*Developed a rubric to prioritize tenure track hiring requests across units (see attached).</w:t>
      </w:r>
      <w:r w:rsidRPr="00411A78">
        <w:rPr>
          <w:rFonts w:ascii="Corbel" w:hAnsi="Corbel"/>
        </w:rPr>
        <w:br/>
        <w:t>*Reviewed 3-year rolling plans from each unit and synthesized into one College document.</w:t>
      </w:r>
      <w:r w:rsidRPr="00411A78">
        <w:rPr>
          <w:rFonts w:ascii="Corbel" w:hAnsi="Corbel"/>
        </w:rPr>
        <w:br/>
        <w:t>*Reviewed MS Kinesiology and recommended to Dean.</w:t>
      </w:r>
      <w:r w:rsidRPr="00411A78">
        <w:rPr>
          <w:rFonts w:ascii="Corbel" w:hAnsi="Corbel"/>
        </w:rPr>
        <w:br/>
        <w:t xml:space="preserve">*Reviewed and prioritized tenure track hiring proposals. </w:t>
      </w:r>
      <w:r w:rsidRPr="00411A78">
        <w:rPr>
          <w:rFonts w:ascii="Corbel" w:hAnsi="Corbel"/>
        </w:rPr>
        <w:br/>
        <w:t>*Reviewed and updated College Academic Master Plan (see attached).</w:t>
      </w:r>
    </w:p>
    <w:p w:rsidR="00B20841" w:rsidRPr="00411A78" w:rsidRDefault="00B20841" w:rsidP="00B20841">
      <w:pPr>
        <w:spacing w:line="240" w:lineRule="auto"/>
        <w:rPr>
          <w:rFonts w:ascii="Corbel" w:hAnsi="Corbel"/>
        </w:rPr>
      </w:pPr>
      <w:r w:rsidRPr="00411A78">
        <w:rPr>
          <w:rFonts w:ascii="Corbel" w:hAnsi="Corbel"/>
          <w:b/>
        </w:rPr>
        <w:t>Proposed work for AY 2015/2016</w:t>
      </w:r>
      <w:r w:rsidRPr="00411A78">
        <w:rPr>
          <w:rFonts w:ascii="Corbel" w:hAnsi="Corbel"/>
          <w:b/>
        </w:rPr>
        <w:br/>
      </w:r>
      <w:r w:rsidRPr="00411A78">
        <w:rPr>
          <w:rFonts w:ascii="Corbel" w:hAnsi="Corbel"/>
        </w:rPr>
        <w:t>*Finalize a policy to prioritize tenure track hires including timeline and specific information about contents required in letter to the Dean.</w:t>
      </w:r>
      <w:r w:rsidRPr="00411A78">
        <w:rPr>
          <w:rFonts w:ascii="Corbel" w:hAnsi="Corbel"/>
        </w:rPr>
        <w:br/>
        <w:t>*Consult with the Dean to determine if more than one hiring policy is required to meet demands of units that may arise outside of the specified timeline.</w:t>
      </w:r>
      <w:r w:rsidRPr="00411A78">
        <w:rPr>
          <w:rFonts w:ascii="Corbel" w:hAnsi="Corbel"/>
        </w:rPr>
        <w:br/>
        <w:t>* Solicit feedback about the hiring prioritization rubric from Department Chairs after use and revise the rubric if necessary.</w:t>
      </w:r>
    </w:p>
    <w:p w:rsidR="00470DB9" w:rsidRDefault="00470DB9">
      <w:bookmarkStart w:id="0" w:name="_GoBack"/>
      <w:bookmarkEnd w:id="0"/>
    </w:p>
    <w:sectPr w:rsidR="00470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41"/>
    <w:rsid w:val="00470DB9"/>
    <w:rsid w:val="00B2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841"/>
    <w:pPr>
      <w:spacing w:after="0" w:line="240" w:lineRule="auto"/>
    </w:pPr>
    <w:rPr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08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841"/>
    <w:pPr>
      <w:spacing w:after="0" w:line="240" w:lineRule="auto"/>
    </w:pPr>
    <w:rPr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0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5" ma:contentTypeDescription="Create a new document." ma:contentTypeScope="" ma:versionID="696d084bffda2ced0e90e96b75cb44a7">
  <xsd:schema xmlns:xsd="http://www.w3.org/2001/XMLSchema" xmlns:xs="http://www.w3.org/2001/XMLSchema" xmlns:p="http://schemas.microsoft.com/office/2006/metadata/properties" xmlns:ns2="f3aea98f-8b24-42e8-b2f1-2b4ba73281a3" targetNamespace="http://schemas.microsoft.com/office/2006/metadata/properties" ma:root="true" ma:fieldsID="8a343dfed6e4dd95032572e39b5d4bb9" ns2:_="">
    <xsd:import namespace="f3aea98f-8b24-42e8-b2f1-2b4ba7328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E66A67-50C8-4A68-BEF0-EFA8DFA28293}"/>
</file>

<file path=customXml/itemProps2.xml><?xml version="1.0" encoding="utf-8"?>
<ds:datastoreItem xmlns:ds="http://schemas.openxmlformats.org/officeDocument/2006/customXml" ds:itemID="{712F34C9-7C98-414A-AE9C-BF768C6023E7}"/>
</file>

<file path=customXml/itemProps3.xml><?xml version="1.0" encoding="utf-8"?>
<ds:datastoreItem xmlns:ds="http://schemas.openxmlformats.org/officeDocument/2006/customXml" ds:itemID="{1BD778A5-39BD-49A8-BB1F-4BF08D7177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1</cp:revision>
  <dcterms:created xsi:type="dcterms:W3CDTF">2015-05-21T17:52:00Z</dcterms:created>
  <dcterms:modified xsi:type="dcterms:W3CDTF">2015-05-21T17:53:00Z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