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8D07" w14:textId="2B6459F6" w:rsidR="000D4211" w:rsidRDefault="00976853" w:rsidP="00976853">
      <w:pPr>
        <w:rPr>
          <w:rFonts w:ascii="Calibri" w:hAnsi="Calibri" w:cs="Calibri"/>
          <w:b/>
          <w:bCs/>
        </w:rPr>
      </w:pPr>
      <w:r w:rsidRPr="00976853">
        <w:rPr>
          <w:rFonts w:ascii="Calibri" w:hAnsi="Calibri" w:cs="Calibri"/>
          <w:b/>
          <w:bCs/>
        </w:rPr>
        <w:t>Career Readiness Competencies</w:t>
      </w:r>
      <w:r w:rsidR="008877C6">
        <w:rPr>
          <w:rFonts w:ascii="Calibri" w:hAnsi="Calibri" w:cs="Calibri"/>
          <w:b/>
          <w:bCs/>
        </w:rPr>
        <w:t xml:space="preserve"> </w:t>
      </w:r>
      <w:r w:rsidR="002300A6">
        <w:rPr>
          <w:rFonts w:ascii="Calibri" w:hAnsi="Calibri" w:cs="Calibri"/>
          <w:b/>
          <w:bCs/>
        </w:rPr>
        <w:t xml:space="preserve">and Linguistics - </w:t>
      </w:r>
      <w:r w:rsidR="008877C6">
        <w:rPr>
          <w:rFonts w:ascii="Calibri" w:hAnsi="Calibri" w:cs="Calibri"/>
          <w:b/>
          <w:bCs/>
        </w:rPr>
        <w:t>Reflection</w:t>
      </w:r>
    </w:p>
    <w:p w14:paraId="3F8A227E" w14:textId="5559CFB3" w:rsidR="00B4675A" w:rsidRPr="00D12FAB" w:rsidRDefault="00D12FAB" w:rsidP="00D12FAB">
      <w:pPr>
        <w:rPr>
          <w:rFonts w:ascii="Calibri" w:hAnsi="Calibri" w:cs="Calibri"/>
          <w:sz w:val="20"/>
          <w:szCs w:val="20"/>
        </w:rPr>
      </w:pPr>
      <w:r>
        <w:rPr>
          <w:rFonts w:ascii="Calibri" w:hAnsi="Calibri" w:cs="Calibri"/>
          <w:sz w:val="20"/>
          <w:szCs w:val="20"/>
          <w:lang w:eastAsia="ko-KR"/>
        </w:rPr>
        <w:t>National Association of colleges and Employers (NACE)</w:t>
      </w:r>
    </w:p>
    <w:tbl>
      <w:tblPr>
        <w:tblStyle w:val="TableGrid"/>
        <w:tblW w:w="0" w:type="auto"/>
        <w:tblLook w:val="04A0" w:firstRow="1" w:lastRow="0" w:firstColumn="1" w:lastColumn="0" w:noHBand="0" w:noVBand="1"/>
      </w:tblPr>
      <w:tblGrid>
        <w:gridCol w:w="1982"/>
        <w:gridCol w:w="1919"/>
        <w:gridCol w:w="1854"/>
        <w:gridCol w:w="2070"/>
        <w:gridCol w:w="2070"/>
        <w:gridCol w:w="2430"/>
      </w:tblGrid>
      <w:tr w:rsidR="004E0AEC" w:rsidRPr="00F6690D" w14:paraId="7D7373FB" w14:textId="6A9D871C" w:rsidTr="002300A6">
        <w:tc>
          <w:tcPr>
            <w:tcW w:w="1982" w:type="dxa"/>
          </w:tcPr>
          <w:p w14:paraId="30930C2F" w14:textId="77777777" w:rsidR="004E0AEC" w:rsidRPr="00976853" w:rsidRDefault="004E0AEC" w:rsidP="00583730">
            <w:pPr>
              <w:rPr>
                <w:rFonts w:ascii="Calibri" w:hAnsi="Calibri" w:cs="Calibri"/>
                <w:b/>
                <w:bCs/>
              </w:rPr>
            </w:pPr>
            <w:r w:rsidRPr="00976853">
              <w:rPr>
                <w:rFonts w:ascii="Calibri" w:hAnsi="Calibri" w:cs="Calibri"/>
                <w:b/>
                <w:bCs/>
              </w:rPr>
              <w:t>NACE Competencies</w:t>
            </w:r>
          </w:p>
        </w:tc>
        <w:tc>
          <w:tcPr>
            <w:tcW w:w="1919" w:type="dxa"/>
          </w:tcPr>
          <w:p w14:paraId="144745A3" w14:textId="77777777" w:rsidR="004E0AEC" w:rsidRPr="00976853" w:rsidRDefault="004E0AEC" w:rsidP="00583730">
            <w:pPr>
              <w:rPr>
                <w:rFonts w:ascii="Calibri" w:hAnsi="Calibri" w:cs="Calibri"/>
                <w:b/>
                <w:bCs/>
                <w:color w:val="464646"/>
                <w:shd w:val="clear" w:color="auto" w:fill="FEFEFE"/>
              </w:rPr>
            </w:pPr>
            <w:r w:rsidRPr="00976853">
              <w:rPr>
                <w:rFonts w:ascii="Calibri" w:hAnsi="Calibri" w:cs="Calibri"/>
                <w:b/>
                <w:bCs/>
                <w:color w:val="464646"/>
                <w:shd w:val="clear" w:color="auto" w:fill="FEFEFE"/>
              </w:rPr>
              <w:t>Definition</w:t>
            </w:r>
          </w:p>
        </w:tc>
        <w:tc>
          <w:tcPr>
            <w:tcW w:w="1854" w:type="dxa"/>
          </w:tcPr>
          <w:p w14:paraId="0D473A89" w14:textId="2D5DC546" w:rsidR="004E0AEC" w:rsidRPr="00976853" w:rsidRDefault="004E0AEC" w:rsidP="00583730">
            <w:pPr>
              <w:rPr>
                <w:rFonts w:ascii="Calibri" w:hAnsi="Calibri" w:cs="Calibri"/>
                <w:b/>
                <w:bCs/>
              </w:rPr>
            </w:pPr>
            <w:r w:rsidRPr="00976853">
              <w:rPr>
                <w:rFonts w:ascii="Calibri" w:hAnsi="Calibri" w:cs="Calibri"/>
                <w:b/>
                <w:bCs/>
              </w:rPr>
              <w:t xml:space="preserve">Identify </w:t>
            </w:r>
            <w:r w:rsidR="006B4351">
              <w:rPr>
                <w:rFonts w:ascii="Calibri" w:hAnsi="Calibri" w:cs="Calibri"/>
                <w:b/>
                <w:bCs/>
              </w:rPr>
              <w:t xml:space="preserve">a specific activity </w:t>
            </w:r>
            <w:r w:rsidRPr="00976853">
              <w:rPr>
                <w:rFonts w:ascii="Calibri" w:hAnsi="Calibri" w:cs="Calibri"/>
                <w:b/>
                <w:bCs/>
              </w:rPr>
              <w:t xml:space="preserve">you worked on this competency in </w:t>
            </w:r>
            <w:r>
              <w:rPr>
                <w:rFonts w:ascii="Calibri" w:hAnsi="Calibri" w:cs="Calibri"/>
                <w:b/>
                <w:bCs/>
              </w:rPr>
              <w:t xml:space="preserve">your major </w:t>
            </w:r>
          </w:p>
        </w:tc>
        <w:tc>
          <w:tcPr>
            <w:tcW w:w="2070" w:type="dxa"/>
          </w:tcPr>
          <w:p w14:paraId="009D55B7" w14:textId="024E839B" w:rsidR="004E0AEC" w:rsidRPr="00976853" w:rsidRDefault="004E0AEC" w:rsidP="00583730">
            <w:pPr>
              <w:rPr>
                <w:rFonts w:ascii="Calibri" w:hAnsi="Calibri" w:cs="Calibri"/>
                <w:b/>
                <w:bCs/>
              </w:rPr>
            </w:pPr>
            <w:r>
              <w:rPr>
                <w:rFonts w:ascii="Calibri" w:hAnsi="Calibri" w:cs="Calibri"/>
                <w:b/>
                <w:bCs/>
              </w:rPr>
              <w:t>Key words for your resume</w:t>
            </w:r>
          </w:p>
        </w:tc>
        <w:tc>
          <w:tcPr>
            <w:tcW w:w="2070" w:type="dxa"/>
          </w:tcPr>
          <w:p w14:paraId="2EEE0CF2" w14:textId="4F4C1FA6" w:rsidR="004E0AEC" w:rsidRPr="004E0AEC" w:rsidRDefault="004E0AEC" w:rsidP="00583730">
            <w:pPr>
              <w:rPr>
                <w:rFonts w:ascii="Calibri" w:hAnsi="Calibri" w:cs="Calibri"/>
                <w:b/>
                <w:bCs/>
                <w:sz w:val="20"/>
                <w:szCs w:val="20"/>
              </w:rPr>
            </w:pPr>
            <w:r w:rsidRPr="004E0AEC">
              <w:rPr>
                <w:rFonts w:ascii="Calibri" w:hAnsi="Calibri" w:cs="Calibri"/>
                <w:b/>
                <w:bCs/>
                <w:sz w:val="20"/>
                <w:szCs w:val="20"/>
              </w:rPr>
              <w:t>Jobs requiring these competencies</w:t>
            </w:r>
          </w:p>
        </w:tc>
        <w:tc>
          <w:tcPr>
            <w:tcW w:w="2430" w:type="dxa"/>
          </w:tcPr>
          <w:p w14:paraId="38553BBA" w14:textId="061C32ED" w:rsidR="004E0AEC" w:rsidRPr="004E0AEC" w:rsidRDefault="004E0AEC" w:rsidP="00583730">
            <w:pPr>
              <w:rPr>
                <w:rFonts w:ascii="Calibri" w:hAnsi="Calibri" w:cs="Calibri"/>
                <w:b/>
                <w:bCs/>
                <w:sz w:val="20"/>
                <w:szCs w:val="20"/>
              </w:rPr>
            </w:pPr>
            <w:r w:rsidRPr="004E0AEC">
              <w:rPr>
                <w:rFonts w:ascii="Calibri" w:hAnsi="Calibri" w:cs="Calibri"/>
                <w:b/>
                <w:bCs/>
                <w:sz w:val="20"/>
                <w:szCs w:val="20"/>
              </w:rPr>
              <w:t xml:space="preserve">Things I could be doing to build my portfolio </w:t>
            </w:r>
          </w:p>
        </w:tc>
      </w:tr>
      <w:tr w:rsidR="004E0AEC" w:rsidRPr="00F6690D" w14:paraId="2D0EA2A8" w14:textId="555B8A03" w:rsidTr="002300A6">
        <w:tc>
          <w:tcPr>
            <w:tcW w:w="1982" w:type="dxa"/>
          </w:tcPr>
          <w:p w14:paraId="5135683E"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t>Career and Self-Development</w:t>
            </w:r>
          </w:p>
        </w:tc>
        <w:tc>
          <w:tcPr>
            <w:tcW w:w="1919" w:type="dxa"/>
          </w:tcPr>
          <w:p w14:paraId="08ED04F1" w14:textId="77777777" w:rsidR="004E0AEC" w:rsidRPr="00F6690D" w:rsidRDefault="004E0AEC" w:rsidP="00583730">
            <w:pPr>
              <w:rPr>
                <w:rFonts w:ascii="Calibri" w:hAnsi="Calibri" w:cs="Calibri"/>
                <w:color w:val="464646"/>
                <w:sz w:val="20"/>
                <w:szCs w:val="20"/>
                <w:shd w:val="clear" w:color="auto" w:fill="FEFEFE"/>
              </w:rPr>
            </w:pPr>
            <w:r w:rsidRPr="00F6690D">
              <w:rPr>
                <w:rFonts w:ascii="Calibri" w:hAnsi="Calibri" w:cs="Calibri"/>
                <w:color w:val="464646"/>
                <w:sz w:val="20"/>
                <w:szCs w:val="20"/>
                <w:shd w:val="clear" w:color="auto" w:fill="FEFEFE"/>
              </w:rPr>
              <w:t>Proactively develop oneself and one’s career through continual personal and professional learning, awareness of one’s strengths and weaknesses, navigation of career opportunities, and networking to build relationships within and without one’s organization</w:t>
            </w:r>
          </w:p>
        </w:tc>
        <w:tc>
          <w:tcPr>
            <w:tcW w:w="1854" w:type="dxa"/>
          </w:tcPr>
          <w:p w14:paraId="07E3530B" w14:textId="77777777" w:rsidR="004E0AEC" w:rsidRPr="00F6690D" w:rsidRDefault="004E0AEC" w:rsidP="00583730">
            <w:pPr>
              <w:rPr>
                <w:rFonts w:ascii="Calibri" w:hAnsi="Calibri" w:cs="Calibri"/>
                <w:sz w:val="20"/>
                <w:szCs w:val="20"/>
              </w:rPr>
            </w:pPr>
          </w:p>
        </w:tc>
        <w:tc>
          <w:tcPr>
            <w:tcW w:w="2070" w:type="dxa"/>
          </w:tcPr>
          <w:p w14:paraId="36F57708" w14:textId="77777777" w:rsidR="004E0AEC" w:rsidRPr="00F6690D" w:rsidRDefault="004E0AEC" w:rsidP="00583730">
            <w:pPr>
              <w:rPr>
                <w:rFonts w:ascii="Calibri" w:hAnsi="Calibri" w:cs="Calibri"/>
                <w:sz w:val="20"/>
                <w:szCs w:val="20"/>
              </w:rPr>
            </w:pPr>
          </w:p>
        </w:tc>
        <w:tc>
          <w:tcPr>
            <w:tcW w:w="2070" w:type="dxa"/>
          </w:tcPr>
          <w:p w14:paraId="01E443EE" w14:textId="77777777" w:rsidR="004E0AEC" w:rsidRPr="00F6690D" w:rsidRDefault="004E0AEC" w:rsidP="00583730">
            <w:pPr>
              <w:rPr>
                <w:rFonts w:ascii="Calibri" w:hAnsi="Calibri" w:cs="Calibri"/>
                <w:sz w:val="20"/>
                <w:szCs w:val="20"/>
              </w:rPr>
            </w:pPr>
          </w:p>
        </w:tc>
        <w:tc>
          <w:tcPr>
            <w:tcW w:w="2430" w:type="dxa"/>
          </w:tcPr>
          <w:p w14:paraId="33CA87F5" w14:textId="77777777" w:rsidR="004E0AEC" w:rsidRPr="00F6690D" w:rsidRDefault="004E0AEC" w:rsidP="00583730">
            <w:pPr>
              <w:rPr>
                <w:rFonts w:ascii="Calibri" w:hAnsi="Calibri" w:cs="Calibri"/>
                <w:sz w:val="20"/>
                <w:szCs w:val="20"/>
              </w:rPr>
            </w:pPr>
          </w:p>
        </w:tc>
      </w:tr>
      <w:tr w:rsidR="004E0AEC" w:rsidRPr="00F6690D" w14:paraId="6910D446" w14:textId="6385FA0C" w:rsidTr="002300A6">
        <w:trPr>
          <w:trHeight w:val="3077"/>
        </w:trPr>
        <w:tc>
          <w:tcPr>
            <w:tcW w:w="1982" w:type="dxa"/>
          </w:tcPr>
          <w:p w14:paraId="2582CC6B"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t>Communication</w:t>
            </w:r>
          </w:p>
        </w:tc>
        <w:tc>
          <w:tcPr>
            <w:tcW w:w="1919" w:type="dxa"/>
          </w:tcPr>
          <w:p w14:paraId="25E8F6FF" w14:textId="77777777" w:rsidR="004E0AEC" w:rsidRPr="00F6690D" w:rsidRDefault="004E0AEC" w:rsidP="00583730">
            <w:pPr>
              <w:rPr>
                <w:rFonts w:ascii="Calibri" w:hAnsi="Calibri" w:cs="Calibri"/>
                <w:sz w:val="20"/>
                <w:szCs w:val="20"/>
              </w:rPr>
            </w:pPr>
            <w:r w:rsidRPr="00F6690D">
              <w:rPr>
                <w:rFonts w:ascii="Calibri" w:hAnsi="Calibri" w:cs="Calibri"/>
                <w:color w:val="464646"/>
                <w:sz w:val="20"/>
                <w:szCs w:val="20"/>
                <w:shd w:val="clear" w:color="auto" w:fill="FEFEFE"/>
              </w:rPr>
              <w:t>Clearly and effectively exchange information, ideas, facts, and perspectives with persons inside and outside of an organization.</w:t>
            </w:r>
          </w:p>
        </w:tc>
        <w:tc>
          <w:tcPr>
            <w:tcW w:w="1854" w:type="dxa"/>
          </w:tcPr>
          <w:p w14:paraId="75584B1B" w14:textId="77777777" w:rsidR="004E0AEC" w:rsidRPr="00F6690D" w:rsidRDefault="004E0AEC" w:rsidP="00583730">
            <w:pPr>
              <w:rPr>
                <w:rFonts w:ascii="Calibri" w:hAnsi="Calibri" w:cs="Calibri"/>
                <w:sz w:val="20"/>
                <w:szCs w:val="20"/>
              </w:rPr>
            </w:pPr>
          </w:p>
        </w:tc>
        <w:tc>
          <w:tcPr>
            <w:tcW w:w="2070" w:type="dxa"/>
          </w:tcPr>
          <w:p w14:paraId="57464D08" w14:textId="77777777" w:rsidR="004E0AEC" w:rsidRPr="00F6690D" w:rsidRDefault="004E0AEC" w:rsidP="00583730">
            <w:pPr>
              <w:rPr>
                <w:rFonts w:ascii="Calibri" w:hAnsi="Calibri" w:cs="Calibri"/>
                <w:sz w:val="20"/>
                <w:szCs w:val="20"/>
              </w:rPr>
            </w:pPr>
          </w:p>
        </w:tc>
        <w:tc>
          <w:tcPr>
            <w:tcW w:w="2070" w:type="dxa"/>
          </w:tcPr>
          <w:p w14:paraId="3F062045" w14:textId="77777777" w:rsidR="004E0AEC" w:rsidRPr="00F6690D" w:rsidRDefault="004E0AEC" w:rsidP="00583730">
            <w:pPr>
              <w:rPr>
                <w:rFonts w:ascii="Calibri" w:hAnsi="Calibri" w:cs="Calibri"/>
                <w:sz w:val="20"/>
                <w:szCs w:val="20"/>
              </w:rPr>
            </w:pPr>
          </w:p>
        </w:tc>
        <w:tc>
          <w:tcPr>
            <w:tcW w:w="2430" w:type="dxa"/>
          </w:tcPr>
          <w:p w14:paraId="25D67E1F" w14:textId="77777777" w:rsidR="004E0AEC" w:rsidRPr="00F6690D" w:rsidRDefault="004E0AEC" w:rsidP="00583730">
            <w:pPr>
              <w:rPr>
                <w:rFonts w:ascii="Calibri" w:hAnsi="Calibri" w:cs="Calibri"/>
                <w:sz w:val="20"/>
                <w:szCs w:val="20"/>
              </w:rPr>
            </w:pPr>
          </w:p>
        </w:tc>
      </w:tr>
      <w:tr w:rsidR="004E0AEC" w:rsidRPr="00F6690D" w14:paraId="2361B5DB" w14:textId="1BDB2C9E" w:rsidTr="002300A6">
        <w:trPr>
          <w:trHeight w:val="3140"/>
        </w:trPr>
        <w:tc>
          <w:tcPr>
            <w:tcW w:w="1982" w:type="dxa"/>
          </w:tcPr>
          <w:p w14:paraId="45AC8022"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lastRenderedPageBreak/>
              <w:t>Critical Thinking</w:t>
            </w:r>
          </w:p>
        </w:tc>
        <w:tc>
          <w:tcPr>
            <w:tcW w:w="1919" w:type="dxa"/>
          </w:tcPr>
          <w:p w14:paraId="05BC781D" w14:textId="77777777" w:rsidR="004E0AEC" w:rsidRPr="00F6690D" w:rsidRDefault="004E0AEC" w:rsidP="00583730">
            <w:pPr>
              <w:rPr>
                <w:rFonts w:ascii="Calibri" w:hAnsi="Calibri" w:cs="Calibri"/>
                <w:sz w:val="20"/>
                <w:szCs w:val="20"/>
              </w:rPr>
            </w:pPr>
            <w:r w:rsidRPr="00F6690D">
              <w:rPr>
                <w:rFonts w:ascii="Calibri" w:hAnsi="Calibri" w:cs="Calibri"/>
                <w:color w:val="464646"/>
                <w:sz w:val="20"/>
                <w:szCs w:val="20"/>
                <w:shd w:val="clear" w:color="auto" w:fill="FEFEFE"/>
              </w:rPr>
              <w:t>Identify and respond to needs based upon an understanding of situational context and logical analysis of relevant information.</w:t>
            </w:r>
          </w:p>
        </w:tc>
        <w:tc>
          <w:tcPr>
            <w:tcW w:w="1854" w:type="dxa"/>
          </w:tcPr>
          <w:p w14:paraId="2A58A942" w14:textId="77777777" w:rsidR="004E0AEC" w:rsidRPr="00F6690D" w:rsidRDefault="004E0AEC" w:rsidP="00583730">
            <w:pPr>
              <w:rPr>
                <w:rFonts w:ascii="Calibri" w:hAnsi="Calibri" w:cs="Calibri"/>
                <w:sz w:val="20"/>
                <w:szCs w:val="20"/>
              </w:rPr>
            </w:pPr>
          </w:p>
        </w:tc>
        <w:tc>
          <w:tcPr>
            <w:tcW w:w="2070" w:type="dxa"/>
          </w:tcPr>
          <w:p w14:paraId="26620FB6" w14:textId="77777777" w:rsidR="004E0AEC" w:rsidRPr="00F6690D" w:rsidRDefault="004E0AEC" w:rsidP="00583730">
            <w:pPr>
              <w:rPr>
                <w:rFonts w:ascii="Calibri" w:hAnsi="Calibri" w:cs="Calibri"/>
                <w:sz w:val="20"/>
                <w:szCs w:val="20"/>
              </w:rPr>
            </w:pPr>
          </w:p>
        </w:tc>
        <w:tc>
          <w:tcPr>
            <w:tcW w:w="2070" w:type="dxa"/>
          </w:tcPr>
          <w:p w14:paraId="1B017E94" w14:textId="77777777" w:rsidR="004E0AEC" w:rsidRPr="00F6690D" w:rsidRDefault="004E0AEC" w:rsidP="00583730">
            <w:pPr>
              <w:rPr>
                <w:rFonts w:ascii="Calibri" w:hAnsi="Calibri" w:cs="Calibri"/>
                <w:sz w:val="20"/>
                <w:szCs w:val="20"/>
              </w:rPr>
            </w:pPr>
          </w:p>
        </w:tc>
        <w:tc>
          <w:tcPr>
            <w:tcW w:w="2430" w:type="dxa"/>
          </w:tcPr>
          <w:p w14:paraId="424B6B7C" w14:textId="77777777" w:rsidR="004E0AEC" w:rsidRPr="00F6690D" w:rsidRDefault="004E0AEC" w:rsidP="00583730">
            <w:pPr>
              <w:rPr>
                <w:rFonts w:ascii="Calibri" w:hAnsi="Calibri" w:cs="Calibri"/>
                <w:sz w:val="20"/>
                <w:szCs w:val="20"/>
              </w:rPr>
            </w:pPr>
          </w:p>
        </w:tc>
      </w:tr>
      <w:tr w:rsidR="004E0AEC" w:rsidRPr="00F6690D" w14:paraId="04431B6C" w14:textId="11F62385" w:rsidTr="002300A6">
        <w:trPr>
          <w:trHeight w:val="3770"/>
        </w:trPr>
        <w:tc>
          <w:tcPr>
            <w:tcW w:w="1982" w:type="dxa"/>
          </w:tcPr>
          <w:p w14:paraId="768A4DF9"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t>Equity and Inclusion</w:t>
            </w:r>
          </w:p>
        </w:tc>
        <w:tc>
          <w:tcPr>
            <w:tcW w:w="1919" w:type="dxa"/>
          </w:tcPr>
          <w:p w14:paraId="32DE4B3C" w14:textId="77777777" w:rsidR="004E0AEC" w:rsidRPr="00F6690D" w:rsidRDefault="004E0AEC" w:rsidP="00583730">
            <w:pPr>
              <w:pStyle w:val="NormalWeb"/>
              <w:spacing w:before="0" w:beforeAutospacing="0" w:after="450" w:afterAutospacing="0"/>
              <w:rPr>
                <w:rFonts w:ascii="Calibri" w:hAnsi="Calibri" w:cs="Calibri"/>
                <w:color w:val="464646"/>
                <w:sz w:val="20"/>
                <w:szCs w:val="20"/>
              </w:rPr>
            </w:pPr>
            <w:r w:rsidRPr="00F6690D">
              <w:rPr>
                <w:rFonts w:ascii="Calibri" w:hAnsi="Calibri" w:cs="Calibri"/>
                <w:color w:val="464646"/>
                <w:sz w:val="20"/>
                <w:szCs w:val="20"/>
              </w:rPr>
              <w:t>Demonstrate the awareness, attitude, knowledge, and skills required to equitably engage and include people from different local and global cultures. Engage in anti-oppressive practices that actively challenge the systems, structures, and policies of racism and inequity.</w:t>
            </w:r>
          </w:p>
        </w:tc>
        <w:tc>
          <w:tcPr>
            <w:tcW w:w="1854" w:type="dxa"/>
          </w:tcPr>
          <w:p w14:paraId="14F9075A" w14:textId="77777777" w:rsidR="004E0AEC" w:rsidRPr="00F6690D" w:rsidRDefault="004E0AEC" w:rsidP="00583730">
            <w:pPr>
              <w:rPr>
                <w:rFonts w:ascii="Calibri" w:hAnsi="Calibri" w:cs="Calibri"/>
                <w:sz w:val="20"/>
                <w:szCs w:val="20"/>
              </w:rPr>
            </w:pPr>
          </w:p>
        </w:tc>
        <w:tc>
          <w:tcPr>
            <w:tcW w:w="2070" w:type="dxa"/>
          </w:tcPr>
          <w:p w14:paraId="309BD745" w14:textId="77777777" w:rsidR="004E0AEC" w:rsidRPr="00F6690D" w:rsidRDefault="004E0AEC" w:rsidP="00583730">
            <w:pPr>
              <w:rPr>
                <w:rFonts w:ascii="Calibri" w:hAnsi="Calibri" w:cs="Calibri"/>
                <w:sz w:val="20"/>
                <w:szCs w:val="20"/>
              </w:rPr>
            </w:pPr>
          </w:p>
        </w:tc>
        <w:tc>
          <w:tcPr>
            <w:tcW w:w="2070" w:type="dxa"/>
          </w:tcPr>
          <w:p w14:paraId="659E4828" w14:textId="77777777" w:rsidR="004E0AEC" w:rsidRPr="00F6690D" w:rsidRDefault="004E0AEC" w:rsidP="00583730">
            <w:pPr>
              <w:rPr>
                <w:rFonts w:ascii="Calibri" w:hAnsi="Calibri" w:cs="Calibri"/>
                <w:sz w:val="20"/>
                <w:szCs w:val="20"/>
              </w:rPr>
            </w:pPr>
          </w:p>
        </w:tc>
        <w:tc>
          <w:tcPr>
            <w:tcW w:w="2430" w:type="dxa"/>
          </w:tcPr>
          <w:p w14:paraId="2ABD4E87" w14:textId="77777777" w:rsidR="004E0AEC" w:rsidRPr="00F6690D" w:rsidRDefault="004E0AEC" w:rsidP="00583730">
            <w:pPr>
              <w:rPr>
                <w:rFonts w:ascii="Calibri" w:hAnsi="Calibri" w:cs="Calibri"/>
                <w:sz w:val="20"/>
                <w:szCs w:val="20"/>
              </w:rPr>
            </w:pPr>
          </w:p>
        </w:tc>
      </w:tr>
      <w:tr w:rsidR="004E0AEC" w:rsidRPr="00F6690D" w14:paraId="7C493947" w14:textId="08B8A3CA" w:rsidTr="002300A6">
        <w:tc>
          <w:tcPr>
            <w:tcW w:w="1982" w:type="dxa"/>
          </w:tcPr>
          <w:p w14:paraId="1D7FBF80"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t>Leadership</w:t>
            </w:r>
          </w:p>
        </w:tc>
        <w:tc>
          <w:tcPr>
            <w:tcW w:w="1919" w:type="dxa"/>
          </w:tcPr>
          <w:p w14:paraId="48E24CFE" w14:textId="77777777" w:rsidR="004E0AEC" w:rsidRPr="00F6690D" w:rsidRDefault="004E0AEC" w:rsidP="00583730">
            <w:pPr>
              <w:pStyle w:val="NormalWeb"/>
              <w:spacing w:before="0" w:beforeAutospacing="0" w:after="450" w:afterAutospacing="0"/>
              <w:rPr>
                <w:rFonts w:ascii="Calibri" w:hAnsi="Calibri" w:cs="Calibri"/>
                <w:color w:val="464646"/>
                <w:sz w:val="20"/>
                <w:szCs w:val="20"/>
              </w:rPr>
            </w:pPr>
            <w:r w:rsidRPr="00F6690D">
              <w:rPr>
                <w:rFonts w:ascii="Calibri" w:hAnsi="Calibri" w:cs="Calibri"/>
                <w:color w:val="464646"/>
                <w:sz w:val="20"/>
                <w:szCs w:val="20"/>
              </w:rPr>
              <w:t>Recognize and capitalize on personal and team strengths to achieve organizational goals.</w:t>
            </w:r>
          </w:p>
        </w:tc>
        <w:tc>
          <w:tcPr>
            <w:tcW w:w="1854" w:type="dxa"/>
          </w:tcPr>
          <w:p w14:paraId="2CB08EA8" w14:textId="77777777" w:rsidR="004E0AEC" w:rsidRPr="00F6690D" w:rsidRDefault="004E0AEC" w:rsidP="00583730">
            <w:pPr>
              <w:rPr>
                <w:rFonts w:ascii="Calibri" w:hAnsi="Calibri" w:cs="Calibri"/>
                <w:sz w:val="20"/>
                <w:szCs w:val="20"/>
              </w:rPr>
            </w:pPr>
          </w:p>
        </w:tc>
        <w:tc>
          <w:tcPr>
            <w:tcW w:w="2070" w:type="dxa"/>
          </w:tcPr>
          <w:p w14:paraId="0C5D8978" w14:textId="77777777" w:rsidR="004E0AEC" w:rsidRPr="00F6690D" w:rsidRDefault="004E0AEC" w:rsidP="00583730">
            <w:pPr>
              <w:rPr>
                <w:rFonts w:ascii="Calibri" w:hAnsi="Calibri" w:cs="Calibri"/>
                <w:sz w:val="20"/>
                <w:szCs w:val="20"/>
              </w:rPr>
            </w:pPr>
          </w:p>
        </w:tc>
        <w:tc>
          <w:tcPr>
            <w:tcW w:w="2070" w:type="dxa"/>
          </w:tcPr>
          <w:p w14:paraId="7B6F6A2D" w14:textId="77777777" w:rsidR="004E0AEC" w:rsidRPr="00F6690D" w:rsidRDefault="004E0AEC" w:rsidP="00583730">
            <w:pPr>
              <w:rPr>
                <w:rFonts w:ascii="Calibri" w:hAnsi="Calibri" w:cs="Calibri"/>
                <w:sz w:val="20"/>
                <w:szCs w:val="20"/>
              </w:rPr>
            </w:pPr>
          </w:p>
        </w:tc>
        <w:tc>
          <w:tcPr>
            <w:tcW w:w="2430" w:type="dxa"/>
          </w:tcPr>
          <w:p w14:paraId="2E7037E1" w14:textId="77777777" w:rsidR="004E0AEC" w:rsidRPr="00F6690D" w:rsidRDefault="004E0AEC" w:rsidP="00583730">
            <w:pPr>
              <w:rPr>
                <w:rFonts w:ascii="Calibri" w:hAnsi="Calibri" w:cs="Calibri"/>
                <w:sz w:val="20"/>
                <w:szCs w:val="20"/>
              </w:rPr>
            </w:pPr>
          </w:p>
        </w:tc>
      </w:tr>
      <w:tr w:rsidR="004E0AEC" w:rsidRPr="00F6690D" w14:paraId="59D3B969" w14:textId="06FB9099" w:rsidTr="002300A6">
        <w:tc>
          <w:tcPr>
            <w:tcW w:w="1982" w:type="dxa"/>
          </w:tcPr>
          <w:p w14:paraId="20275F71"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lastRenderedPageBreak/>
              <w:t>Professionalism</w:t>
            </w:r>
          </w:p>
          <w:p w14:paraId="21853543" w14:textId="77777777" w:rsidR="004E0AEC" w:rsidRPr="00F6690D" w:rsidRDefault="004E0AEC" w:rsidP="00583730">
            <w:pPr>
              <w:rPr>
                <w:rFonts w:ascii="Calibri" w:hAnsi="Calibri" w:cs="Calibri"/>
                <w:sz w:val="20"/>
                <w:szCs w:val="20"/>
              </w:rPr>
            </w:pPr>
          </w:p>
        </w:tc>
        <w:tc>
          <w:tcPr>
            <w:tcW w:w="1919" w:type="dxa"/>
          </w:tcPr>
          <w:p w14:paraId="0E59228F" w14:textId="77777777" w:rsidR="004E0AEC" w:rsidRPr="00F6690D" w:rsidRDefault="004E0AEC" w:rsidP="00583730">
            <w:pPr>
              <w:pStyle w:val="NormalWeb"/>
              <w:spacing w:before="0" w:beforeAutospacing="0" w:after="450" w:afterAutospacing="0"/>
              <w:rPr>
                <w:rFonts w:ascii="Calibri" w:hAnsi="Calibri" w:cs="Calibri"/>
                <w:color w:val="464646"/>
                <w:sz w:val="20"/>
                <w:szCs w:val="20"/>
              </w:rPr>
            </w:pPr>
            <w:r w:rsidRPr="00F6690D">
              <w:rPr>
                <w:rFonts w:ascii="Calibri" w:hAnsi="Calibri" w:cs="Calibri"/>
                <w:color w:val="464646"/>
                <w:sz w:val="20"/>
                <w:szCs w:val="20"/>
              </w:rPr>
              <w:t>Knowing work environments differ greatly, understand and demonstrate effective work habits, and act in the interest of the larger community and workplace.</w:t>
            </w:r>
          </w:p>
        </w:tc>
        <w:tc>
          <w:tcPr>
            <w:tcW w:w="1854" w:type="dxa"/>
          </w:tcPr>
          <w:p w14:paraId="0C8F8BEA" w14:textId="77777777" w:rsidR="004E0AEC" w:rsidRPr="00F6690D" w:rsidRDefault="004E0AEC" w:rsidP="00583730">
            <w:pPr>
              <w:rPr>
                <w:rFonts w:ascii="Calibri" w:hAnsi="Calibri" w:cs="Calibri"/>
                <w:sz w:val="20"/>
                <w:szCs w:val="20"/>
              </w:rPr>
            </w:pPr>
          </w:p>
        </w:tc>
        <w:tc>
          <w:tcPr>
            <w:tcW w:w="2070" w:type="dxa"/>
          </w:tcPr>
          <w:p w14:paraId="79F739D1" w14:textId="77777777" w:rsidR="004E0AEC" w:rsidRPr="00F6690D" w:rsidRDefault="004E0AEC" w:rsidP="00583730">
            <w:pPr>
              <w:rPr>
                <w:rFonts w:ascii="Calibri" w:hAnsi="Calibri" w:cs="Calibri"/>
                <w:sz w:val="20"/>
                <w:szCs w:val="20"/>
              </w:rPr>
            </w:pPr>
          </w:p>
        </w:tc>
        <w:tc>
          <w:tcPr>
            <w:tcW w:w="2070" w:type="dxa"/>
          </w:tcPr>
          <w:p w14:paraId="1C71EE67" w14:textId="77777777" w:rsidR="004E0AEC" w:rsidRPr="00F6690D" w:rsidRDefault="004E0AEC" w:rsidP="00583730">
            <w:pPr>
              <w:rPr>
                <w:rFonts w:ascii="Calibri" w:hAnsi="Calibri" w:cs="Calibri"/>
                <w:sz w:val="20"/>
                <w:szCs w:val="20"/>
              </w:rPr>
            </w:pPr>
          </w:p>
        </w:tc>
        <w:tc>
          <w:tcPr>
            <w:tcW w:w="2430" w:type="dxa"/>
          </w:tcPr>
          <w:p w14:paraId="7BE6E9C9" w14:textId="77777777" w:rsidR="004E0AEC" w:rsidRPr="00F6690D" w:rsidRDefault="004E0AEC" w:rsidP="00583730">
            <w:pPr>
              <w:rPr>
                <w:rFonts w:ascii="Calibri" w:hAnsi="Calibri" w:cs="Calibri"/>
                <w:sz w:val="20"/>
                <w:szCs w:val="20"/>
              </w:rPr>
            </w:pPr>
          </w:p>
        </w:tc>
      </w:tr>
      <w:tr w:rsidR="004E0AEC" w:rsidRPr="00F6690D" w14:paraId="71DDC9A4" w14:textId="51792518" w:rsidTr="002300A6">
        <w:tc>
          <w:tcPr>
            <w:tcW w:w="1982" w:type="dxa"/>
          </w:tcPr>
          <w:p w14:paraId="2A7CE2BD" w14:textId="77777777" w:rsidR="004E0AEC" w:rsidRPr="00F6690D" w:rsidRDefault="004E0AEC" w:rsidP="00583730">
            <w:pPr>
              <w:rPr>
                <w:rFonts w:ascii="Calibri" w:hAnsi="Calibri" w:cs="Calibri"/>
                <w:sz w:val="20"/>
                <w:szCs w:val="20"/>
              </w:rPr>
            </w:pPr>
            <w:r>
              <w:rPr>
                <w:rFonts w:ascii="Calibri" w:hAnsi="Calibri" w:cs="Calibri"/>
                <w:sz w:val="20"/>
                <w:szCs w:val="20"/>
              </w:rPr>
              <w:t>Teamwork</w:t>
            </w:r>
          </w:p>
        </w:tc>
        <w:tc>
          <w:tcPr>
            <w:tcW w:w="1919" w:type="dxa"/>
          </w:tcPr>
          <w:p w14:paraId="14132E3A" w14:textId="77777777" w:rsidR="004E0AEC" w:rsidRPr="00F6690D" w:rsidRDefault="004E0AEC" w:rsidP="00583730">
            <w:pPr>
              <w:pStyle w:val="NormalWeb"/>
              <w:spacing w:before="0" w:beforeAutospacing="0" w:after="450" w:afterAutospacing="0"/>
              <w:rPr>
                <w:rFonts w:ascii="Calibri" w:hAnsi="Calibri" w:cs="Calibri"/>
                <w:color w:val="464646"/>
                <w:sz w:val="20"/>
                <w:szCs w:val="20"/>
              </w:rPr>
            </w:pPr>
            <w:r w:rsidRPr="00F6690D">
              <w:rPr>
                <w:rFonts w:ascii="Calibri" w:hAnsi="Calibri" w:cs="Calibri"/>
                <w:color w:val="464646"/>
                <w:sz w:val="20"/>
                <w:szCs w:val="20"/>
              </w:rPr>
              <w:t>Build and maintain collaborative relationships to work effectively toward common goals, while appreciating diverse viewpoints and shared responsibilities.</w:t>
            </w:r>
          </w:p>
        </w:tc>
        <w:tc>
          <w:tcPr>
            <w:tcW w:w="1854" w:type="dxa"/>
          </w:tcPr>
          <w:p w14:paraId="3EE11813" w14:textId="77777777" w:rsidR="004E0AEC" w:rsidRPr="00F6690D" w:rsidRDefault="004E0AEC" w:rsidP="00583730">
            <w:pPr>
              <w:rPr>
                <w:rFonts w:ascii="Calibri" w:hAnsi="Calibri" w:cs="Calibri"/>
                <w:sz w:val="20"/>
                <w:szCs w:val="20"/>
              </w:rPr>
            </w:pPr>
          </w:p>
        </w:tc>
        <w:tc>
          <w:tcPr>
            <w:tcW w:w="2070" w:type="dxa"/>
          </w:tcPr>
          <w:p w14:paraId="5C6562CC" w14:textId="77777777" w:rsidR="004E0AEC" w:rsidRPr="00F6690D" w:rsidRDefault="004E0AEC" w:rsidP="00583730">
            <w:pPr>
              <w:rPr>
                <w:rFonts w:ascii="Calibri" w:hAnsi="Calibri" w:cs="Calibri"/>
                <w:sz w:val="20"/>
                <w:szCs w:val="20"/>
              </w:rPr>
            </w:pPr>
          </w:p>
        </w:tc>
        <w:tc>
          <w:tcPr>
            <w:tcW w:w="2070" w:type="dxa"/>
          </w:tcPr>
          <w:p w14:paraId="388C1A68" w14:textId="77777777" w:rsidR="004E0AEC" w:rsidRPr="00F6690D" w:rsidRDefault="004E0AEC" w:rsidP="00583730">
            <w:pPr>
              <w:rPr>
                <w:rFonts w:ascii="Calibri" w:hAnsi="Calibri" w:cs="Calibri"/>
                <w:sz w:val="20"/>
                <w:szCs w:val="20"/>
              </w:rPr>
            </w:pPr>
          </w:p>
        </w:tc>
        <w:tc>
          <w:tcPr>
            <w:tcW w:w="2430" w:type="dxa"/>
          </w:tcPr>
          <w:p w14:paraId="2F90F40B" w14:textId="77777777" w:rsidR="004E0AEC" w:rsidRPr="00F6690D" w:rsidRDefault="004E0AEC" w:rsidP="00583730">
            <w:pPr>
              <w:rPr>
                <w:rFonts w:ascii="Calibri" w:hAnsi="Calibri" w:cs="Calibri"/>
                <w:sz w:val="20"/>
                <w:szCs w:val="20"/>
              </w:rPr>
            </w:pPr>
          </w:p>
        </w:tc>
      </w:tr>
      <w:tr w:rsidR="004E0AEC" w:rsidRPr="00F6690D" w14:paraId="237A0F59" w14:textId="0E3B5201" w:rsidTr="002300A6">
        <w:tc>
          <w:tcPr>
            <w:tcW w:w="1982" w:type="dxa"/>
          </w:tcPr>
          <w:p w14:paraId="648D8BD1" w14:textId="77777777" w:rsidR="004E0AEC" w:rsidRPr="00F6690D" w:rsidRDefault="004E0AEC" w:rsidP="00583730">
            <w:pPr>
              <w:rPr>
                <w:rFonts w:ascii="Calibri" w:hAnsi="Calibri" w:cs="Calibri"/>
                <w:sz w:val="20"/>
                <w:szCs w:val="20"/>
              </w:rPr>
            </w:pPr>
            <w:r w:rsidRPr="00F6690D">
              <w:rPr>
                <w:rFonts w:ascii="Calibri" w:hAnsi="Calibri" w:cs="Calibri"/>
                <w:sz w:val="20"/>
                <w:szCs w:val="20"/>
              </w:rPr>
              <w:t>Technology</w:t>
            </w:r>
          </w:p>
        </w:tc>
        <w:tc>
          <w:tcPr>
            <w:tcW w:w="1919" w:type="dxa"/>
          </w:tcPr>
          <w:p w14:paraId="2539B8B4" w14:textId="77777777" w:rsidR="004E0AEC" w:rsidRPr="00F6690D" w:rsidRDefault="004E0AEC" w:rsidP="00583730">
            <w:pPr>
              <w:pStyle w:val="NormalWeb"/>
              <w:spacing w:before="0" w:beforeAutospacing="0" w:after="450" w:afterAutospacing="0"/>
              <w:rPr>
                <w:rFonts w:ascii="Calibri" w:hAnsi="Calibri" w:cs="Calibri"/>
                <w:color w:val="464646"/>
                <w:sz w:val="20"/>
                <w:szCs w:val="20"/>
              </w:rPr>
            </w:pPr>
            <w:r w:rsidRPr="00F6690D">
              <w:rPr>
                <w:rFonts w:ascii="Calibri" w:hAnsi="Calibri" w:cs="Calibri"/>
                <w:color w:val="464646"/>
                <w:sz w:val="20"/>
                <w:szCs w:val="20"/>
              </w:rPr>
              <w:t>Understand and leverage technologies ethically to enhance efficiencies, complete tasks, and accomplish goals.</w:t>
            </w:r>
          </w:p>
        </w:tc>
        <w:tc>
          <w:tcPr>
            <w:tcW w:w="1854" w:type="dxa"/>
          </w:tcPr>
          <w:p w14:paraId="326F9AD2" w14:textId="77777777" w:rsidR="004E0AEC" w:rsidRPr="00F6690D" w:rsidRDefault="004E0AEC" w:rsidP="00583730">
            <w:pPr>
              <w:rPr>
                <w:rFonts w:ascii="Calibri" w:hAnsi="Calibri" w:cs="Calibri"/>
                <w:sz w:val="20"/>
                <w:szCs w:val="20"/>
              </w:rPr>
            </w:pPr>
          </w:p>
        </w:tc>
        <w:tc>
          <w:tcPr>
            <w:tcW w:w="2070" w:type="dxa"/>
          </w:tcPr>
          <w:p w14:paraId="7E93446D" w14:textId="77777777" w:rsidR="004E0AEC" w:rsidRPr="00F6690D" w:rsidRDefault="004E0AEC" w:rsidP="00583730">
            <w:pPr>
              <w:rPr>
                <w:rFonts w:ascii="Calibri" w:hAnsi="Calibri" w:cs="Calibri"/>
                <w:sz w:val="20"/>
                <w:szCs w:val="20"/>
              </w:rPr>
            </w:pPr>
          </w:p>
        </w:tc>
        <w:tc>
          <w:tcPr>
            <w:tcW w:w="2070" w:type="dxa"/>
          </w:tcPr>
          <w:p w14:paraId="325CF122" w14:textId="77777777" w:rsidR="004E0AEC" w:rsidRDefault="004E0AEC" w:rsidP="00583730">
            <w:pPr>
              <w:rPr>
                <w:rFonts w:ascii="Calibri" w:hAnsi="Calibri" w:cs="Calibri"/>
                <w:sz w:val="20"/>
                <w:szCs w:val="20"/>
              </w:rPr>
            </w:pPr>
          </w:p>
          <w:p w14:paraId="72B4F724" w14:textId="77777777" w:rsidR="004E0AEC" w:rsidRPr="00F6690D" w:rsidRDefault="004E0AEC" w:rsidP="00583730">
            <w:pPr>
              <w:rPr>
                <w:rFonts w:ascii="Calibri" w:hAnsi="Calibri" w:cs="Calibri"/>
                <w:sz w:val="20"/>
                <w:szCs w:val="20"/>
              </w:rPr>
            </w:pPr>
          </w:p>
        </w:tc>
        <w:tc>
          <w:tcPr>
            <w:tcW w:w="2430" w:type="dxa"/>
          </w:tcPr>
          <w:p w14:paraId="14C5B4A0" w14:textId="77777777" w:rsidR="004E0AEC" w:rsidRDefault="004E0AEC" w:rsidP="00583730">
            <w:pPr>
              <w:rPr>
                <w:rFonts w:ascii="Calibri" w:hAnsi="Calibri" w:cs="Calibri"/>
                <w:sz w:val="20"/>
                <w:szCs w:val="20"/>
              </w:rPr>
            </w:pPr>
          </w:p>
        </w:tc>
      </w:tr>
    </w:tbl>
    <w:p w14:paraId="7D98C207" w14:textId="77777777" w:rsidR="008E46B9" w:rsidRDefault="008E46B9" w:rsidP="008E46B9">
      <w:pPr>
        <w:rPr>
          <w:rFonts w:ascii="Calibri" w:hAnsi="Calibri" w:cs="Calibri"/>
          <w:sz w:val="20"/>
          <w:szCs w:val="20"/>
        </w:rPr>
      </w:pPr>
      <w:r>
        <w:rPr>
          <w:rFonts w:ascii="Calibri" w:hAnsi="Calibri" w:cs="Calibri"/>
          <w:sz w:val="20"/>
          <w:szCs w:val="20"/>
        </w:rPr>
        <w:t xml:space="preserve">For more details or to read about sample behaviors: </w:t>
      </w:r>
      <w:hyperlink r:id="rId5" w:anchor="competencies" w:history="1">
        <w:r w:rsidRPr="00767C5B">
          <w:rPr>
            <w:rStyle w:val="Hyperlink"/>
            <w:rFonts w:ascii="Calibri" w:hAnsi="Calibri" w:cs="Calibri"/>
            <w:sz w:val="20"/>
            <w:szCs w:val="20"/>
          </w:rPr>
          <w:t>https://www.naceweb.org/career-readiness/competencies/career-readiness-defined#competencies</w:t>
        </w:r>
      </w:hyperlink>
    </w:p>
    <w:p w14:paraId="5F2084F0" w14:textId="77777777" w:rsidR="008E46B9" w:rsidRDefault="008E46B9" w:rsidP="00976853">
      <w:pPr>
        <w:rPr>
          <w:rFonts w:ascii="Calibri" w:hAnsi="Calibri" w:cs="Calibri"/>
          <w:sz w:val="20"/>
          <w:szCs w:val="20"/>
        </w:rPr>
      </w:pPr>
    </w:p>
    <w:p w14:paraId="0A5212B7" w14:textId="77777777" w:rsidR="002E412F" w:rsidRDefault="002E412F" w:rsidP="00976853">
      <w:pPr>
        <w:rPr>
          <w:rFonts w:ascii="Calibri" w:hAnsi="Calibri" w:cs="Calibri"/>
          <w:sz w:val="20"/>
          <w:szCs w:val="20"/>
        </w:rPr>
      </w:pPr>
    </w:p>
    <w:p w14:paraId="6C6AA159" w14:textId="77777777" w:rsidR="002300A6" w:rsidRDefault="002300A6" w:rsidP="00976853">
      <w:pPr>
        <w:rPr>
          <w:rFonts w:ascii="Calibri" w:hAnsi="Calibri" w:cs="Calibri"/>
          <w:sz w:val="20"/>
          <w:szCs w:val="20"/>
          <w:lang w:eastAsia="ko-KR"/>
        </w:rPr>
      </w:pPr>
    </w:p>
    <w:p w14:paraId="29CDE39B" w14:textId="74A45367" w:rsidR="00E67ABE" w:rsidRDefault="00B647A3" w:rsidP="00976853">
      <w:pPr>
        <w:rPr>
          <w:rFonts w:ascii="Calibri" w:hAnsi="Calibri" w:cs="Calibri"/>
          <w:sz w:val="20"/>
          <w:szCs w:val="20"/>
        </w:rPr>
      </w:pPr>
      <w:r>
        <w:rPr>
          <w:rFonts w:ascii="Calibri" w:hAnsi="Calibri" w:cs="Calibri"/>
          <w:sz w:val="20"/>
          <w:szCs w:val="20"/>
        </w:rPr>
        <w:lastRenderedPageBreak/>
        <w:t>Additional skills related to Linguistics as a discipline</w:t>
      </w:r>
      <w:r w:rsidR="00ED2462">
        <w:rPr>
          <w:rFonts w:ascii="Calibri" w:hAnsi="Calibri" w:cs="Calibri"/>
          <w:sz w:val="20"/>
          <w:szCs w:val="20"/>
        </w:rPr>
        <w:t>:</w:t>
      </w:r>
      <w:r>
        <w:rPr>
          <w:rFonts w:ascii="Calibri" w:hAnsi="Calibri" w:cs="Calibri"/>
          <w:sz w:val="20"/>
          <w:szCs w:val="20"/>
        </w:rPr>
        <w:t xml:space="preserve"> </w:t>
      </w:r>
    </w:p>
    <w:p w14:paraId="740874DF" w14:textId="19B47635" w:rsidR="00B647A3" w:rsidRDefault="00B647A3" w:rsidP="00E67ABE">
      <w:pPr>
        <w:pStyle w:val="ListParagraph"/>
        <w:numPr>
          <w:ilvl w:val="0"/>
          <w:numId w:val="2"/>
        </w:numPr>
        <w:rPr>
          <w:rFonts w:ascii="Calibri" w:hAnsi="Calibri" w:cs="Calibri"/>
          <w:sz w:val="20"/>
          <w:szCs w:val="20"/>
        </w:rPr>
      </w:pPr>
      <w:r w:rsidRPr="00E67ABE">
        <w:rPr>
          <w:rFonts w:ascii="Calibri" w:hAnsi="Calibri" w:cs="Calibri"/>
          <w:sz w:val="20"/>
          <w:szCs w:val="20"/>
        </w:rPr>
        <w:t>Data analysis</w:t>
      </w:r>
      <w:r w:rsidR="001A2C04">
        <w:rPr>
          <w:rFonts w:ascii="Calibri" w:hAnsi="Calibri" w:cs="Calibri"/>
          <w:sz w:val="20"/>
          <w:szCs w:val="20"/>
        </w:rPr>
        <w:t xml:space="preserve"> (pattern recog</w:t>
      </w:r>
      <w:r w:rsidR="004B7E86">
        <w:rPr>
          <w:rFonts w:ascii="Calibri" w:hAnsi="Calibri" w:cs="Calibri"/>
          <w:sz w:val="20"/>
          <w:szCs w:val="20"/>
        </w:rPr>
        <w:t>nition; data coding, data management)</w:t>
      </w:r>
    </w:p>
    <w:p w14:paraId="4B33EC43" w14:textId="50FE933D" w:rsidR="00E67ABE" w:rsidRDefault="00ED2462" w:rsidP="00E67ABE">
      <w:pPr>
        <w:pStyle w:val="ListParagraph"/>
        <w:numPr>
          <w:ilvl w:val="0"/>
          <w:numId w:val="2"/>
        </w:numPr>
        <w:rPr>
          <w:rFonts w:ascii="Calibri" w:hAnsi="Calibri" w:cs="Calibri"/>
          <w:sz w:val="20"/>
          <w:szCs w:val="20"/>
        </w:rPr>
      </w:pPr>
      <w:r>
        <w:rPr>
          <w:rFonts w:ascii="Calibri" w:hAnsi="Calibri" w:cs="Calibri"/>
          <w:sz w:val="20"/>
          <w:szCs w:val="20"/>
        </w:rPr>
        <w:t>Understanding of linguistic discrimination</w:t>
      </w:r>
    </w:p>
    <w:p w14:paraId="6CF884BD" w14:textId="331FC6AC" w:rsidR="00ED2462" w:rsidRDefault="00ED2462" w:rsidP="00E67ABE">
      <w:pPr>
        <w:pStyle w:val="ListParagraph"/>
        <w:numPr>
          <w:ilvl w:val="0"/>
          <w:numId w:val="2"/>
        </w:numPr>
        <w:rPr>
          <w:rFonts w:ascii="Calibri" w:hAnsi="Calibri" w:cs="Calibri"/>
          <w:sz w:val="20"/>
          <w:szCs w:val="20"/>
        </w:rPr>
      </w:pPr>
      <w:r>
        <w:rPr>
          <w:rFonts w:ascii="Calibri" w:hAnsi="Calibri" w:cs="Calibri"/>
          <w:sz w:val="20"/>
          <w:szCs w:val="20"/>
        </w:rPr>
        <w:t>Linguistic skills specific to a language</w:t>
      </w:r>
    </w:p>
    <w:p w14:paraId="1D76A6FE" w14:textId="6C5BB6A0" w:rsidR="001A2C04" w:rsidRDefault="001A2C04" w:rsidP="00E67ABE">
      <w:pPr>
        <w:pStyle w:val="ListParagraph"/>
        <w:numPr>
          <w:ilvl w:val="0"/>
          <w:numId w:val="2"/>
        </w:numPr>
        <w:rPr>
          <w:rFonts w:ascii="Calibri" w:hAnsi="Calibri" w:cs="Calibri"/>
          <w:sz w:val="20"/>
          <w:szCs w:val="20"/>
        </w:rPr>
      </w:pPr>
      <w:r>
        <w:rPr>
          <w:rFonts w:ascii="Calibri" w:hAnsi="Calibri" w:cs="Calibri"/>
          <w:sz w:val="20"/>
          <w:szCs w:val="20"/>
        </w:rPr>
        <w:t>Cross-cultural communication</w:t>
      </w:r>
    </w:p>
    <w:p w14:paraId="064F33EC" w14:textId="2A3EDB1E" w:rsidR="001A2C04" w:rsidRDefault="007822F6" w:rsidP="00E67ABE">
      <w:pPr>
        <w:pStyle w:val="ListParagraph"/>
        <w:numPr>
          <w:ilvl w:val="0"/>
          <w:numId w:val="2"/>
        </w:numPr>
        <w:rPr>
          <w:rFonts w:ascii="Calibri" w:hAnsi="Calibri" w:cs="Calibri"/>
          <w:sz w:val="20"/>
          <w:szCs w:val="20"/>
        </w:rPr>
      </w:pPr>
      <w:r>
        <w:rPr>
          <w:rFonts w:ascii="Calibri" w:hAnsi="Calibri" w:cs="Calibri"/>
          <w:sz w:val="20"/>
          <w:szCs w:val="20"/>
        </w:rPr>
        <w:t xml:space="preserve">Creative </w:t>
      </w:r>
      <w:r w:rsidR="00BB10D5">
        <w:rPr>
          <w:rFonts w:ascii="Calibri" w:hAnsi="Calibri" w:cs="Calibri"/>
          <w:sz w:val="20"/>
          <w:szCs w:val="20"/>
        </w:rPr>
        <w:t>problem-solving</w:t>
      </w:r>
      <w:r w:rsidR="00907F74">
        <w:rPr>
          <w:rFonts w:ascii="Calibri" w:hAnsi="Calibri" w:cs="Calibri"/>
          <w:sz w:val="20"/>
          <w:szCs w:val="20"/>
        </w:rPr>
        <w:t>; seeing divergent solutions</w:t>
      </w:r>
      <w:r w:rsidR="00DF6315">
        <w:rPr>
          <w:rFonts w:ascii="Calibri" w:hAnsi="Calibri" w:cs="Calibri"/>
          <w:sz w:val="20"/>
          <w:szCs w:val="20"/>
        </w:rPr>
        <w:t xml:space="preserve"> (more than one way to analyze language data)</w:t>
      </w:r>
    </w:p>
    <w:p w14:paraId="0D5CB0BF" w14:textId="0C15DB4E" w:rsidR="00DA0CF4" w:rsidRDefault="00DA0CF4" w:rsidP="00E67ABE">
      <w:pPr>
        <w:pStyle w:val="ListParagraph"/>
        <w:numPr>
          <w:ilvl w:val="0"/>
          <w:numId w:val="2"/>
        </w:numPr>
        <w:rPr>
          <w:rFonts w:ascii="Calibri" w:hAnsi="Calibri" w:cs="Calibri"/>
          <w:sz w:val="20"/>
          <w:szCs w:val="20"/>
        </w:rPr>
      </w:pPr>
      <w:r>
        <w:rPr>
          <w:rFonts w:ascii="Calibri" w:hAnsi="Calibri" w:cs="Calibri"/>
          <w:sz w:val="20"/>
          <w:szCs w:val="20"/>
        </w:rPr>
        <w:t xml:space="preserve">Flexibility and adaptability </w:t>
      </w:r>
    </w:p>
    <w:p w14:paraId="17BCD9CA" w14:textId="2A063B85" w:rsidR="00DA0CF4" w:rsidRDefault="00DA0CF4" w:rsidP="00E67ABE">
      <w:pPr>
        <w:pStyle w:val="ListParagraph"/>
        <w:numPr>
          <w:ilvl w:val="0"/>
          <w:numId w:val="2"/>
        </w:numPr>
        <w:rPr>
          <w:rFonts w:ascii="Calibri" w:hAnsi="Calibri" w:cs="Calibri"/>
          <w:sz w:val="20"/>
          <w:szCs w:val="20"/>
        </w:rPr>
      </w:pPr>
      <w:r>
        <w:rPr>
          <w:rFonts w:ascii="Calibri" w:hAnsi="Calibri" w:cs="Calibri"/>
          <w:sz w:val="20"/>
          <w:szCs w:val="20"/>
        </w:rPr>
        <w:t xml:space="preserve">Navigating </w:t>
      </w:r>
      <w:r w:rsidR="004B7E86">
        <w:rPr>
          <w:rFonts w:ascii="Calibri" w:hAnsi="Calibri" w:cs="Calibri"/>
          <w:sz w:val="20"/>
          <w:szCs w:val="20"/>
        </w:rPr>
        <w:t>complex situations and information</w:t>
      </w:r>
    </w:p>
    <w:p w14:paraId="6D53AF79" w14:textId="40BD008B" w:rsidR="004B7E86" w:rsidRDefault="008100A2" w:rsidP="00E67ABE">
      <w:pPr>
        <w:pStyle w:val="ListParagraph"/>
        <w:numPr>
          <w:ilvl w:val="0"/>
          <w:numId w:val="2"/>
        </w:numPr>
        <w:rPr>
          <w:rFonts w:ascii="Calibri" w:hAnsi="Calibri" w:cs="Calibri"/>
          <w:sz w:val="20"/>
          <w:szCs w:val="20"/>
        </w:rPr>
      </w:pPr>
      <w:r>
        <w:rPr>
          <w:rFonts w:ascii="Calibri" w:hAnsi="Calibri" w:cs="Calibri"/>
          <w:sz w:val="20"/>
          <w:szCs w:val="20"/>
        </w:rPr>
        <w:t>Research skills; interpreting scientific studies and evaluat</w:t>
      </w:r>
      <w:r w:rsidR="008D1789">
        <w:rPr>
          <w:rFonts w:ascii="Calibri" w:hAnsi="Calibri" w:cs="Calibri"/>
          <w:sz w:val="20"/>
          <w:szCs w:val="20"/>
        </w:rPr>
        <w:t>ing</w:t>
      </w:r>
      <w:r>
        <w:rPr>
          <w:rFonts w:ascii="Calibri" w:hAnsi="Calibri" w:cs="Calibri"/>
          <w:sz w:val="20"/>
          <w:szCs w:val="20"/>
        </w:rPr>
        <w:t xml:space="preserve"> data</w:t>
      </w:r>
    </w:p>
    <w:p w14:paraId="3F35781A" w14:textId="5BB779F8" w:rsidR="008100A2" w:rsidRDefault="008100A2" w:rsidP="00E67ABE">
      <w:pPr>
        <w:pStyle w:val="ListParagraph"/>
        <w:numPr>
          <w:ilvl w:val="0"/>
          <w:numId w:val="2"/>
        </w:numPr>
        <w:rPr>
          <w:rFonts w:ascii="Calibri" w:hAnsi="Calibri" w:cs="Calibri"/>
          <w:sz w:val="20"/>
          <w:szCs w:val="20"/>
        </w:rPr>
      </w:pPr>
      <w:r>
        <w:rPr>
          <w:rFonts w:ascii="Calibri" w:hAnsi="Calibri" w:cs="Calibri"/>
          <w:sz w:val="20"/>
          <w:szCs w:val="20"/>
        </w:rPr>
        <w:t>Data gathering</w:t>
      </w:r>
    </w:p>
    <w:p w14:paraId="78B63D15" w14:textId="5C885952" w:rsidR="006C4162" w:rsidRDefault="00583D69" w:rsidP="006C4162">
      <w:pPr>
        <w:pStyle w:val="ListParagraph"/>
        <w:numPr>
          <w:ilvl w:val="0"/>
          <w:numId w:val="2"/>
        </w:numPr>
        <w:rPr>
          <w:rFonts w:ascii="Calibri" w:hAnsi="Calibri" w:cs="Calibri"/>
          <w:sz w:val="20"/>
          <w:szCs w:val="20"/>
        </w:rPr>
      </w:pPr>
      <w:r>
        <w:rPr>
          <w:rFonts w:ascii="Calibri" w:hAnsi="Calibri" w:cs="Calibri"/>
          <w:sz w:val="20"/>
          <w:szCs w:val="20"/>
        </w:rPr>
        <w:t>Understanding of complex interlocking systems</w:t>
      </w:r>
    </w:p>
    <w:p w14:paraId="2EF21D77" w14:textId="038908CD" w:rsidR="006C4162" w:rsidRDefault="006C4162" w:rsidP="006C4162">
      <w:pPr>
        <w:pStyle w:val="ListParagraph"/>
        <w:numPr>
          <w:ilvl w:val="0"/>
          <w:numId w:val="2"/>
        </w:numPr>
        <w:rPr>
          <w:rFonts w:ascii="Calibri" w:hAnsi="Calibri" w:cs="Calibri"/>
          <w:sz w:val="20"/>
          <w:szCs w:val="20"/>
        </w:rPr>
      </w:pPr>
      <w:r>
        <w:rPr>
          <w:rFonts w:ascii="Calibri" w:hAnsi="Calibri" w:cs="Calibri"/>
          <w:sz w:val="20"/>
          <w:szCs w:val="20"/>
        </w:rPr>
        <w:t xml:space="preserve">User Experience </w:t>
      </w:r>
      <w:r w:rsidR="007213EB">
        <w:rPr>
          <w:rFonts w:ascii="Calibri" w:hAnsi="Calibri" w:cs="Calibri"/>
          <w:sz w:val="20"/>
          <w:szCs w:val="20"/>
        </w:rPr>
        <w:t>(including User Interface, voice user interface)</w:t>
      </w:r>
    </w:p>
    <w:p w14:paraId="568ED4FB" w14:textId="11189A46" w:rsidR="007213EB" w:rsidRPr="006C4162" w:rsidRDefault="007213EB" w:rsidP="007213EB">
      <w:pPr>
        <w:pStyle w:val="ListParagraph"/>
        <w:numPr>
          <w:ilvl w:val="1"/>
          <w:numId w:val="2"/>
        </w:numPr>
        <w:rPr>
          <w:rFonts w:ascii="Calibri" w:hAnsi="Calibri" w:cs="Calibri"/>
          <w:sz w:val="20"/>
          <w:szCs w:val="20"/>
        </w:rPr>
      </w:pPr>
      <w:r>
        <w:rPr>
          <w:rFonts w:ascii="Calibri" w:hAnsi="Calibri" w:cs="Calibri"/>
          <w:sz w:val="20"/>
          <w:szCs w:val="20"/>
        </w:rPr>
        <w:t>Ability to write clearly</w:t>
      </w:r>
    </w:p>
    <w:p w14:paraId="2990A5E7" w14:textId="7410A4FF" w:rsidR="00975FBC" w:rsidRDefault="006C4162" w:rsidP="007213EB">
      <w:pPr>
        <w:pStyle w:val="ListParagraph"/>
        <w:numPr>
          <w:ilvl w:val="1"/>
          <w:numId w:val="2"/>
        </w:numPr>
        <w:rPr>
          <w:rFonts w:ascii="Calibri" w:hAnsi="Calibri" w:cs="Calibri"/>
          <w:sz w:val="20"/>
          <w:szCs w:val="20"/>
        </w:rPr>
      </w:pPr>
      <w:r>
        <w:rPr>
          <w:rFonts w:ascii="Calibri" w:hAnsi="Calibri" w:cs="Calibri"/>
          <w:sz w:val="20"/>
          <w:szCs w:val="20"/>
          <w:lang w:eastAsia="ko-KR"/>
        </w:rPr>
        <w:t>Making sense of messy data sets</w:t>
      </w:r>
    </w:p>
    <w:p w14:paraId="599212A6" w14:textId="78E1A64E" w:rsidR="006C4162" w:rsidRDefault="006C4162" w:rsidP="007213EB">
      <w:pPr>
        <w:pStyle w:val="ListParagraph"/>
        <w:numPr>
          <w:ilvl w:val="1"/>
          <w:numId w:val="2"/>
        </w:numPr>
        <w:rPr>
          <w:rFonts w:ascii="Calibri" w:hAnsi="Calibri" w:cs="Calibri"/>
          <w:sz w:val="20"/>
          <w:szCs w:val="20"/>
        </w:rPr>
      </w:pPr>
      <w:r>
        <w:rPr>
          <w:rFonts w:ascii="Calibri" w:hAnsi="Calibri" w:cs="Calibri"/>
          <w:sz w:val="20"/>
          <w:szCs w:val="20"/>
          <w:lang w:eastAsia="ko-KR"/>
        </w:rPr>
        <w:t>Conducting interviews with people and knowing how to ask questions</w:t>
      </w:r>
    </w:p>
    <w:p w14:paraId="306A57F5" w14:textId="00AB611A" w:rsidR="008442C2" w:rsidRDefault="00C53AE4" w:rsidP="008442C2">
      <w:pPr>
        <w:pStyle w:val="ListParagraph"/>
        <w:numPr>
          <w:ilvl w:val="0"/>
          <w:numId w:val="2"/>
        </w:numPr>
        <w:rPr>
          <w:rFonts w:ascii="Calibri" w:hAnsi="Calibri" w:cs="Calibri"/>
          <w:sz w:val="20"/>
          <w:szCs w:val="20"/>
        </w:rPr>
      </w:pPr>
      <w:r>
        <w:rPr>
          <w:rFonts w:ascii="Calibri" w:hAnsi="Calibri" w:cs="Calibri"/>
          <w:sz w:val="20"/>
          <w:szCs w:val="20"/>
          <w:lang w:eastAsia="ko-KR"/>
        </w:rPr>
        <w:t>Writing for the web</w:t>
      </w:r>
    </w:p>
    <w:p w14:paraId="45CD1E5B" w14:textId="545EF230" w:rsidR="008442C2" w:rsidRPr="008442C2" w:rsidRDefault="008442C2" w:rsidP="008442C2">
      <w:pPr>
        <w:pStyle w:val="ListParagraph"/>
        <w:numPr>
          <w:ilvl w:val="0"/>
          <w:numId w:val="2"/>
        </w:numPr>
        <w:rPr>
          <w:rFonts w:ascii="Calibri" w:hAnsi="Calibri" w:cs="Calibri"/>
          <w:sz w:val="20"/>
          <w:szCs w:val="20"/>
        </w:rPr>
      </w:pPr>
      <w:r>
        <w:rPr>
          <w:rFonts w:ascii="Calibri" w:hAnsi="Calibri" w:cs="Calibri"/>
          <w:sz w:val="20"/>
          <w:szCs w:val="20"/>
          <w:lang w:eastAsia="ko-KR"/>
        </w:rPr>
        <w:t>Technical writing</w:t>
      </w:r>
    </w:p>
    <w:p w14:paraId="5A6A06C8" w14:textId="77777777" w:rsidR="00976853" w:rsidRPr="00976853" w:rsidRDefault="00976853" w:rsidP="00976853"/>
    <w:sectPr w:rsidR="00976853" w:rsidRPr="00976853" w:rsidSect="001E64E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319A"/>
    <w:multiLevelType w:val="hybridMultilevel"/>
    <w:tmpl w:val="CAB8A4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066CCA"/>
    <w:multiLevelType w:val="hybridMultilevel"/>
    <w:tmpl w:val="A8FC6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988954">
    <w:abstractNumId w:val="0"/>
  </w:num>
  <w:num w:numId="2" w16cid:durableId="1848784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4C"/>
    <w:rsid w:val="00003DC2"/>
    <w:rsid w:val="000254AD"/>
    <w:rsid w:val="000D4211"/>
    <w:rsid w:val="00145520"/>
    <w:rsid w:val="001A2C04"/>
    <w:rsid w:val="001E64EC"/>
    <w:rsid w:val="002300A6"/>
    <w:rsid w:val="00230C4C"/>
    <w:rsid w:val="002838DA"/>
    <w:rsid w:val="002E412F"/>
    <w:rsid w:val="003914C9"/>
    <w:rsid w:val="00475A9F"/>
    <w:rsid w:val="00497635"/>
    <w:rsid w:val="004B7E86"/>
    <w:rsid w:val="004E0AEC"/>
    <w:rsid w:val="00583D69"/>
    <w:rsid w:val="00593C27"/>
    <w:rsid w:val="006B4351"/>
    <w:rsid w:val="006C4162"/>
    <w:rsid w:val="007213EB"/>
    <w:rsid w:val="007822F6"/>
    <w:rsid w:val="008100A2"/>
    <w:rsid w:val="008442C2"/>
    <w:rsid w:val="00847A4E"/>
    <w:rsid w:val="00854D55"/>
    <w:rsid w:val="00871663"/>
    <w:rsid w:val="008877C6"/>
    <w:rsid w:val="008D1789"/>
    <w:rsid w:val="008E46B9"/>
    <w:rsid w:val="008F191A"/>
    <w:rsid w:val="00907F74"/>
    <w:rsid w:val="00975FBC"/>
    <w:rsid w:val="00976853"/>
    <w:rsid w:val="009829EE"/>
    <w:rsid w:val="009933A6"/>
    <w:rsid w:val="009F24E0"/>
    <w:rsid w:val="00A503D3"/>
    <w:rsid w:val="00A74118"/>
    <w:rsid w:val="00AB0E46"/>
    <w:rsid w:val="00B4675A"/>
    <w:rsid w:val="00B647A3"/>
    <w:rsid w:val="00B94EA9"/>
    <w:rsid w:val="00BB10D5"/>
    <w:rsid w:val="00C046BE"/>
    <w:rsid w:val="00C53AE4"/>
    <w:rsid w:val="00C6345B"/>
    <w:rsid w:val="00CE3BAD"/>
    <w:rsid w:val="00CE7BD5"/>
    <w:rsid w:val="00D12FAB"/>
    <w:rsid w:val="00D65F42"/>
    <w:rsid w:val="00DA0CF4"/>
    <w:rsid w:val="00DF4984"/>
    <w:rsid w:val="00DF6315"/>
    <w:rsid w:val="00E0729D"/>
    <w:rsid w:val="00E67ABE"/>
    <w:rsid w:val="00E72B9B"/>
    <w:rsid w:val="00ED2462"/>
    <w:rsid w:val="00EE4E90"/>
    <w:rsid w:val="00F669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940D025"/>
  <w15:chartTrackingRefBased/>
  <w15:docId w15:val="{74F8831F-E362-CC4D-8168-089A69C4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C4C"/>
    <w:rPr>
      <w:rFonts w:eastAsiaTheme="majorEastAsia" w:cstheme="majorBidi"/>
      <w:color w:val="272727" w:themeColor="text1" w:themeTint="D8"/>
    </w:rPr>
  </w:style>
  <w:style w:type="paragraph" w:styleId="Title">
    <w:name w:val="Title"/>
    <w:basedOn w:val="Normal"/>
    <w:next w:val="Normal"/>
    <w:link w:val="TitleChar"/>
    <w:uiPriority w:val="10"/>
    <w:qFormat/>
    <w:rsid w:val="00230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C4C"/>
    <w:pPr>
      <w:spacing w:before="160"/>
      <w:jc w:val="center"/>
    </w:pPr>
    <w:rPr>
      <w:i/>
      <w:iCs/>
      <w:color w:val="404040" w:themeColor="text1" w:themeTint="BF"/>
    </w:rPr>
  </w:style>
  <w:style w:type="character" w:customStyle="1" w:styleId="QuoteChar">
    <w:name w:val="Quote Char"/>
    <w:basedOn w:val="DefaultParagraphFont"/>
    <w:link w:val="Quote"/>
    <w:uiPriority w:val="29"/>
    <w:rsid w:val="00230C4C"/>
    <w:rPr>
      <w:i/>
      <w:iCs/>
      <w:color w:val="404040" w:themeColor="text1" w:themeTint="BF"/>
    </w:rPr>
  </w:style>
  <w:style w:type="paragraph" w:styleId="ListParagraph">
    <w:name w:val="List Paragraph"/>
    <w:basedOn w:val="Normal"/>
    <w:uiPriority w:val="34"/>
    <w:qFormat/>
    <w:rsid w:val="00230C4C"/>
    <w:pPr>
      <w:ind w:left="720"/>
      <w:contextualSpacing/>
    </w:pPr>
  </w:style>
  <w:style w:type="character" w:styleId="IntenseEmphasis">
    <w:name w:val="Intense Emphasis"/>
    <w:basedOn w:val="DefaultParagraphFont"/>
    <w:uiPriority w:val="21"/>
    <w:qFormat/>
    <w:rsid w:val="00230C4C"/>
    <w:rPr>
      <w:i/>
      <w:iCs/>
      <w:color w:val="0F4761" w:themeColor="accent1" w:themeShade="BF"/>
    </w:rPr>
  </w:style>
  <w:style w:type="paragraph" w:styleId="IntenseQuote">
    <w:name w:val="Intense Quote"/>
    <w:basedOn w:val="Normal"/>
    <w:next w:val="Normal"/>
    <w:link w:val="IntenseQuoteChar"/>
    <w:uiPriority w:val="30"/>
    <w:qFormat/>
    <w:rsid w:val="00230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C4C"/>
    <w:rPr>
      <w:i/>
      <w:iCs/>
      <w:color w:val="0F4761" w:themeColor="accent1" w:themeShade="BF"/>
    </w:rPr>
  </w:style>
  <w:style w:type="character" w:styleId="IntenseReference">
    <w:name w:val="Intense Reference"/>
    <w:basedOn w:val="DefaultParagraphFont"/>
    <w:uiPriority w:val="32"/>
    <w:qFormat/>
    <w:rsid w:val="00230C4C"/>
    <w:rPr>
      <w:b/>
      <w:bCs/>
      <w:smallCaps/>
      <w:color w:val="0F4761" w:themeColor="accent1" w:themeShade="BF"/>
      <w:spacing w:val="5"/>
    </w:rPr>
  </w:style>
  <w:style w:type="table" w:styleId="TableGrid">
    <w:name w:val="Table Grid"/>
    <w:basedOn w:val="TableNormal"/>
    <w:uiPriority w:val="39"/>
    <w:rsid w:val="00230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0C4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75A9F"/>
    <w:rPr>
      <w:color w:val="467886" w:themeColor="hyperlink"/>
      <w:u w:val="single"/>
    </w:rPr>
  </w:style>
  <w:style w:type="character" w:styleId="UnresolvedMention">
    <w:name w:val="Unresolved Mention"/>
    <w:basedOn w:val="DefaultParagraphFont"/>
    <w:uiPriority w:val="99"/>
    <w:semiHidden/>
    <w:unhideWhenUsed/>
    <w:rsid w:val="00475A9F"/>
    <w:rPr>
      <w:color w:val="605E5C"/>
      <w:shd w:val="clear" w:color="auto" w:fill="E1DFDD"/>
    </w:rPr>
  </w:style>
  <w:style w:type="character" w:styleId="FollowedHyperlink">
    <w:name w:val="FollowedHyperlink"/>
    <w:basedOn w:val="DefaultParagraphFont"/>
    <w:uiPriority w:val="99"/>
    <w:semiHidden/>
    <w:unhideWhenUsed/>
    <w:rsid w:val="002E41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534">
      <w:bodyDiv w:val="1"/>
      <w:marLeft w:val="0"/>
      <w:marRight w:val="0"/>
      <w:marTop w:val="0"/>
      <w:marBottom w:val="0"/>
      <w:divBdr>
        <w:top w:val="none" w:sz="0" w:space="0" w:color="auto"/>
        <w:left w:val="none" w:sz="0" w:space="0" w:color="auto"/>
        <w:bottom w:val="none" w:sz="0" w:space="0" w:color="auto"/>
        <w:right w:val="none" w:sz="0" w:space="0" w:color="auto"/>
      </w:divBdr>
    </w:div>
    <w:div w:id="22295442">
      <w:bodyDiv w:val="1"/>
      <w:marLeft w:val="0"/>
      <w:marRight w:val="0"/>
      <w:marTop w:val="0"/>
      <w:marBottom w:val="0"/>
      <w:divBdr>
        <w:top w:val="none" w:sz="0" w:space="0" w:color="auto"/>
        <w:left w:val="none" w:sz="0" w:space="0" w:color="auto"/>
        <w:bottom w:val="none" w:sz="0" w:space="0" w:color="auto"/>
        <w:right w:val="none" w:sz="0" w:space="0" w:color="auto"/>
      </w:divBdr>
    </w:div>
    <w:div w:id="376856552">
      <w:bodyDiv w:val="1"/>
      <w:marLeft w:val="0"/>
      <w:marRight w:val="0"/>
      <w:marTop w:val="0"/>
      <w:marBottom w:val="0"/>
      <w:divBdr>
        <w:top w:val="none" w:sz="0" w:space="0" w:color="auto"/>
        <w:left w:val="none" w:sz="0" w:space="0" w:color="auto"/>
        <w:bottom w:val="none" w:sz="0" w:space="0" w:color="auto"/>
        <w:right w:val="none" w:sz="0" w:space="0" w:color="auto"/>
      </w:divBdr>
    </w:div>
    <w:div w:id="453181856">
      <w:bodyDiv w:val="1"/>
      <w:marLeft w:val="0"/>
      <w:marRight w:val="0"/>
      <w:marTop w:val="0"/>
      <w:marBottom w:val="0"/>
      <w:divBdr>
        <w:top w:val="none" w:sz="0" w:space="0" w:color="auto"/>
        <w:left w:val="none" w:sz="0" w:space="0" w:color="auto"/>
        <w:bottom w:val="none" w:sz="0" w:space="0" w:color="auto"/>
        <w:right w:val="none" w:sz="0" w:space="0" w:color="auto"/>
      </w:divBdr>
    </w:div>
    <w:div w:id="517232955">
      <w:bodyDiv w:val="1"/>
      <w:marLeft w:val="0"/>
      <w:marRight w:val="0"/>
      <w:marTop w:val="0"/>
      <w:marBottom w:val="0"/>
      <w:divBdr>
        <w:top w:val="none" w:sz="0" w:space="0" w:color="auto"/>
        <w:left w:val="none" w:sz="0" w:space="0" w:color="auto"/>
        <w:bottom w:val="none" w:sz="0" w:space="0" w:color="auto"/>
        <w:right w:val="none" w:sz="0" w:space="0" w:color="auto"/>
      </w:divBdr>
    </w:div>
    <w:div w:id="68736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ceweb.org/career-readiness/competencies/career-readiness-defin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Weigt</dc:creator>
  <cp:keywords/>
  <dc:description/>
  <cp:lastModifiedBy>Nicoleta Bateman</cp:lastModifiedBy>
  <cp:revision>33</cp:revision>
  <cp:lastPrinted>2025-04-24T18:26:00Z</cp:lastPrinted>
  <dcterms:created xsi:type="dcterms:W3CDTF">2025-10-08T20:58:00Z</dcterms:created>
  <dcterms:modified xsi:type="dcterms:W3CDTF">2025-10-13T19:30:00Z</dcterms:modified>
</cp:coreProperties>
</file>