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95"/>
        <w:gridCol w:w="262"/>
        <w:gridCol w:w="1228"/>
        <w:gridCol w:w="1577"/>
        <w:gridCol w:w="2453"/>
      </w:tblGrid>
      <w:tr w:rsidR="006720CD" w:rsidRPr="006720CD" w:rsidTr="005B3444">
        <w:trPr>
          <w:trHeight w:val="792"/>
        </w:trPr>
        <w:tc>
          <w:tcPr>
            <w:tcW w:w="1051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720CD" w:rsidRPr="006720CD" w:rsidRDefault="006720CD" w:rsidP="006720CD">
            <w:pPr>
              <w:spacing w:before="12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20CD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</w:r>
            <w:r w:rsidRPr="006720CD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</w:r>
            <w:r w:rsidRPr="006720CD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</w:r>
            <w:r w:rsidRPr="006720CD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  <w:t>BIOGRAPHICAL SKETCH</w:t>
            </w:r>
          </w:p>
          <w:p w:rsidR="006720CD" w:rsidRPr="006720CD" w:rsidRDefault="006720CD" w:rsidP="006720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720CD">
              <w:rPr>
                <w:rFonts w:ascii="Arial" w:eastAsia="Times New Roman" w:hAnsi="Arial" w:cs="Arial"/>
                <w:sz w:val="16"/>
                <w:szCs w:val="16"/>
              </w:rPr>
              <w:t>Provide the following information for all key personnel.</w:t>
            </w:r>
          </w:p>
          <w:p w:rsidR="006720CD" w:rsidRPr="006720CD" w:rsidRDefault="006720CD" w:rsidP="006720CD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20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 NOT EXCEED TWO PAGES FOR EACH BIOSKETCH.</w:t>
            </w:r>
          </w:p>
        </w:tc>
      </w:tr>
      <w:tr w:rsidR="006720CD" w:rsidRPr="006720CD" w:rsidTr="005B3444">
        <w:trPr>
          <w:trHeight w:val="212"/>
        </w:trPr>
        <w:tc>
          <w:tcPr>
            <w:tcW w:w="1051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720CD" w:rsidRPr="006720CD" w:rsidRDefault="006720CD" w:rsidP="006720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720CD" w:rsidRPr="006720CD" w:rsidTr="005B3444">
        <w:trPr>
          <w:trHeight w:val="694"/>
        </w:trPr>
        <w:tc>
          <w:tcPr>
            <w:tcW w:w="525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NAME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Todd Anthony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Astorino</w:t>
            </w:r>
            <w:proofErr w:type="spellEnd"/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25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POSITION TITLE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Principal Investigator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20CD" w:rsidRPr="006720CD" w:rsidTr="005B3444">
        <w:trPr>
          <w:trHeight w:val="254"/>
        </w:trPr>
        <w:tc>
          <w:tcPr>
            <w:tcW w:w="1051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720CD" w:rsidRPr="006720CD" w:rsidRDefault="006720CD" w:rsidP="006720CD">
            <w:pPr>
              <w:spacing w:before="40" w:after="4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720CD">
              <w:rPr>
                <w:rFonts w:ascii="Arial" w:eastAsia="Times New Roman" w:hAnsi="Arial" w:cs="Arial"/>
                <w:sz w:val="16"/>
                <w:szCs w:val="16"/>
              </w:rPr>
              <w:t>EDUCATION/</w:t>
            </w:r>
            <w:proofErr w:type="gramStart"/>
            <w:r w:rsidRPr="006720CD">
              <w:rPr>
                <w:rFonts w:ascii="Arial" w:eastAsia="Times New Roman" w:hAnsi="Arial" w:cs="Arial"/>
                <w:sz w:val="16"/>
                <w:szCs w:val="16"/>
              </w:rPr>
              <w:t xml:space="preserve">TRAINING  </w:t>
            </w:r>
            <w:r w:rsidRPr="006720CD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(</w:t>
            </w:r>
            <w:proofErr w:type="gramEnd"/>
            <w:r w:rsidRPr="006720CD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Begin with baccalaureate or other initial professional education, such as nursing, and include postdoctoral training.)</w:t>
            </w:r>
          </w:p>
        </w:tc>
      </w:tr>
      <w:tr w:rsidR="006720CD" w:rsidRPr="006720CD" w:rsidTr="005B3444">
        <w:trPr>
          <w:trHeight w:val="523"/>
        </w:trPr>
        <w:tc>
          <w:tcPr>
            <w:tcW w:w="4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720CD" w:rsidRPr="006720CD" w:rsidRDefault="006720CD" w:rsidP="006720C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720CD">
              <w:rPr>
                <w:rFonts w:ascii="Arial" w:eastAsia="Times New Roman" w:hAnsi="Arial" w:cs="Arial"/>
                <w:b/>
                <w:sz w:val="20"/>
                <w:szCs w:val="20"/>
              </w:rPr>
              <w:t>INSTITUTION AND LOCATION</w:t>
            </w:r>
          </w:p>
        </w:tc>
        <w:tc>
          <w:tcPr>
            <w:tcW w:w="149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720CD" w:rsidRPr="006720CD" w:rsidRDefault="006720CD" w:rsidP="006720CD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720CD">
              <w:rPr>
                <w:rFonts w:ascii="Arial" w:eastAsia="Times New Roman" w:hAnsi="Arial" w:cs="Arial"/>
                <w:b/>
                <w:sz w:val="20"/>
                <w:szCs w:val="20"/>
              </w:rPr>
              <w:t>DEGREE</w:t>
            </w:r>
          </w:p>
          <w:p w:rsidR="006720CD" w:rsidRPr="006720CD" w:rsidRDefault="006720CD" w:rsidP="006720CD">
            <w:pPr>
              <w:spacing w:after="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720C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15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720CD" w:rsidRPr="006720CD" w:rsidRDefault="006720CD" w:rsidP="006720C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720CD">
              <w:rPr>
                <w:rFonts w:ascii="Arial" w:eastAsia="Times New Roman" w:hAnsi="Arial" w:cs="Arial"/>
                <w:b/>
                <w:sz w:val="20"/>
                <w:szCs w:val="20"/>
              </w:rPr>
              <w:t>YEAR(s)</w:t>
            </w:r>
          </w:p>
        </w:tc>
        <w:tc>
          <w:tcPr>
            <w:tcW w:w="24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720CD" w:rsidRPr="006720CD" w:rsidRDefault="006720CD" w:rsidP="006720C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720CD">
              <w:rPr>
                <w:rFonts w:ascii="Arial" w:eastAsia="Times New Roman" w:hAnsi="Arial" w:cs="Arial"/>
                <w:b/>
                <w:sz w:val="20"/>
                <w:szCs w:val="20"/>
              </w:rPr>
              <w:t>FIELD OF STUDY</w:t>
            </w:r>
          </w:p>
        </w:tc>
      </w:tr>
      <w:tr w:rsidR="006720CD" w:rsidRPr="006720CD" w:rsidTr="005B3444">
        <w:trPr>
          <w:trHeight w:val="1415"/>
        </w:trPr>
        <w:tc>
          <w:tcPr>
            <w:tcW w:w="4995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California State University—Sacramento                             </w:t>
            </w: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Arizona State University                                                       </w:t>
            </w: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University of New Mexico                                                     </w:t>
            </w:r>
          </w:p>
        </w:tc>
        <w:tc>
          <w:tcPr>
            <w:tcW w:w="1490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B.A.</w:t>
            </w: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M. S.</w:t>
            </w: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Ph.D</w:t>
            </w:r>
            <w:proofErr w:type="spellEnd"/>
          </w:p>
        </w:tc>
        <w:tc>
          <w:tcPr>
            <w:tcW w:w="157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1993</w:t>
            </w:r>
          </w:p>
          <w:p w:rsidR="006720CD" w:rsidRPr="006720CD" w:rsidRDefault="006720CD" w:rsidP="006720CD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1998</w:t>
            </w:r>
          </w:p>
          <w:p w:rsidR="006720CD" w:rsidRPr="006720CD" w:rsidRDefault="006720CD" w:rsidP="006720CD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2001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Biological Sciences</w:t>
            </w: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Exercise Science</w:t>
            </w: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Exercise Physiology</w:t>
            </w:r>
          </w:p>
        </w:tc>
      </w:tr>
      <w:tr w:rsidR="006720CD" w:rsidRPr="006720CD" w:rsidTr="005B3444">
        <w:trPr>
          <w:trHeight w:val="297"/>
        </w:trPr>
        <w:tc>
          <w:tcPr>
            <w:tcW w:w="49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20CD" w:rsidRPr="006720CD" w:rsidTr="005B3444">
        <w:trPr>
          <w:trHeight w:val="311"/>
        </w:trPr>
        <w:tc>
          <w:tcPr>
            <w:tcW w:w="49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20CD" w:rsidRPr="006720CD" w:rsidTr="005B3444">
        <w:trPr>
          <w:trHeight w:val="297"/>
        </w:trPr>
        <w:tc>
          <w:tcPr>
            <w:tcW w:w="49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720CD" w:rsidRPr="006720CD" w:rsidTr="005B3444">
        <w:trPr>
          <w:trHeight w:val="80"/>
        </w:trPr>
        <w:tc>
          <w:tcPr>
            <w:tcW w:w="49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20CD" w:rsidRPr="006720CD" w:rsidRDefault="006720CD" w:rsidP="006720CD">
            <w:pPr>
              <w:spacing w:before="20" w:after="2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:rsidR="006720CD" w:rsidRPr="006720CD" w:rsidRDefault="006720CD" w:rsidP="006720CD">
            <w:pPr>
              <w:spacing w:before="20" w:after="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6720CD" w:rsidRPr="006720CD" w:rsidRDefault="006720CD" w:rsidP="006720C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6720CD" w:rsidRPr="006720CD" w:rsidRDefault="006720CD" w:rsidP="006720CD">
      <w:pPr>
        <w:spacing w:before="120" w:after="120" w:line="240" w:lineRule="auto"/>
        <w:rPr>
          <w:rFonts w:ascii="Arial" w:eastAsia="Times New Roman" w:hAnsi="Arial" w:cs="Arial"/>
          <w:sz w:val="20"/>
          <w:szCs w:val="20"/>
        </w:rPr>
      </w:pPr>
      <w:r w:rsidRPr="006720CD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A. Positions and Honors</w:t>
      </w:r>
      <w:r w:rsidRPr="006720CD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6720CD" w:rsidRPr="006720CD" w:rsidTr="005B3444">
        <w:trPr>
          <w:trHeight w:val="2160"/>
        </w:trPr>
        <w:tc>
          <w:tcPr>
            <w:tcW w:w="10800" w:type="dxa"/>
          </w:tcPr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08/14 – present        Professor, Department of Kinesiology, CSU—San Marcos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08/08 – 07/14           Associate Professor, Department of Kinesiology, CSU—San Marcos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08/04 – 07/08           Assistant Professor, Department of Kinesiology, CSU—San Marcos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08/01 – 05/04           Assistant Professor, Department of Exercise Science, Salisbury University</w:t>
            </w:r>
          </w:p>
        </w:tc>
      </w:tr>
    </w:tbl>
    <w:p w:rsidR="006720CD" w:rsidRPr="006720CD" w:rsidRDefault="006720CD" w:rsidP="006720C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6720CD" w:rsidRPr="006720CD" w:rsidRDefault="006720CD" w:rsidP="006720CD">
      <w:pPr>
        <w:spacing w:after="0" w:line="240" w:lineRule="auto"/>
        <w:ind w:left="90" w:right="288"/>
        <w:jc w:val="both"/>
        <w:rPr>
          <w:rFonts w:ascii="Arial" w:eastAsia="Times New Roman" w:hAnsi="Arial" w:cs="Arial"/>
          <w:sz w:val="20"/>
          <w:szCs w:val="20"/>
        </w:rPr>
      </w:pPr>
      <w:r w:rsidRPr="006720CD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B. Selected peer-reviewed publications (in chronological order out of 43 publications)</w:t>
      </w:r>
      <w:r w:rsidRPr="006720CD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6720CD" w:rsidRPr="006720CD" w:rsidTr="005B3444">
        <w:trPr>
          <w:trHeight w:val="2160"/>
        </w:trPr>
        <w:tc>
          <w:tcPr>
            <w:tcW w:w="10800" w:type="dxa"/>
          </w:tcPr>
          <w:p w:rsidR="006720CD" w:rsidRPr="006720CD" w:rsidRDefault="006720CD" w:rsidP="008B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, Harness ET, White AC. Efficacy of acute intermittent hypoxia on physical function and health status in humans with spinal cord injury:  a brief review. Neural Plasticity 2015, 409625.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Wood K, Olive B,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LaValle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K, Thompson H, Greer K, </w:t>
            </w: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. Dissimilar physiological and perceptual responses between sprint interval training and high-intensity interval training. J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Str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Cond Res 2015 (in press).    </w:t>
            </w:r>
          </w:p>
          <w:p w:rsid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King L,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Sillers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W, McCarthy K, Louis P, </w:t>
            </w: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. Higher fat oxidation in response to treadmill walking versus cycle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ergometry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:  a pilot study. J Sports Med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Phys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Fitness 2015 (in press).  </w:t>
            </w:r>
          </w:p>
          <w:p w:rsidR="008B6A1B" w:rsidRDefault="008B6A1B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, Schubert MM, Palumbo E,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Stirling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D, McMillan DW, Gallant R,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Dewoskin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R. Perceptual responses to two distinct regimens of interval training. J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Str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Cond Res 2015 (in press).</w:t>
            </w:r>
          </w:p>
          <w:p w:rsidR="006720CD" w:rsidRPr="006720CD" w:rsidRDefault="00BA5AA3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McMillan DW, Edmunds RM, Sanchez E. Increased cardiac output elicits higher V̇O2max in response to self-paced exercise.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Appl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Nutr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Metab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40(3):223-</w:t>
            </w:r>
            <w:r w:rsidR="008D6BDB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>29, 2015.</w:t>
            </w:r>
          </w:p>
          <w:p w:rsid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White AC, Salgado R, Schneider SM,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Loeppky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J, </w:t>
            </w: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Mermier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C. Does heat acclimation improve exercise capacity at altitude?  A cross-acclimation model.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Int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J Sports Med 35(12):975-</w:t>
            </w:r>
            <w:r w:rsidR="008D6BDB"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81, 2014.</w:t>
            </w:r>
          </w:p>
          <w:p w:rsid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Harness ET,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Witzke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KA. Chronic activity-based therapy does not improve body composition, insulin-like growth factor-I, adiponectin, or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myostatin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in persons with spinal cord injury. J Spinal Cord Med. 2014 (in press).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Lee CL, Cheng CF, </w:t>
            </w: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Lee CJ,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Hsin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-Wei Huang HW, Chang WD. Effects of carbohydrate combined with caffeine on repeated sprint cycling and agility performance in female at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hletes. J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Int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Soc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Sports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Nutr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11:17, 2014.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, Schubert MM. Individual responses to completion of short-term and chronic interval training: A retrospective study. PLOS One 9:5:e97638, 2014.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Harness ET, </w:t>
            </w: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Knoblach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S, </w:t>
            </w:r>
            <w:proofErr w:type="gram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Feather</w:t>
            </w:r>
            <w:proofErr w:type="gram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J. Change in neuroplasticity-related proteins in response to acute activity-based therapy in persons with spinal cord injury. Topics Spinal Cord Injury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Rehabil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20(2):147-</w:t>
            </w:r>
            <w:r w:rsidR="008D6BDB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57, 2014.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Harness ET,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Witzke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KA. Effect of chronic activity-based therapy on bone mineral density and bone turnover in persons with spinal cord injury.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Eur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J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Appl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113(12): 3027-</w:t>
            </w:r>
            <w:r w:rsidR="008D6BDB">
              <w:rPr>
                <w:rFonts w:ascii="Arial" w:eastAsia="Times New Roman" w:hAnsi="Arial" w:cs="Arial"/>
                <w:sz w:val="24"/>
                <w:szCs w:val="24"/>
              </w:rPr>
              <w:t>30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37, 2013.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Schubert MM, Palumbo E,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Stirling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D, McMillan DW, Cooper C, Godinez J, Martinez D, Gallant R. Magnitude and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timecourse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of changes in maximal oxygen uptake in response to distinct regimens of chronic interval training in sedentary women.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Eur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J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Appl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113(9): 2361-</w:t>
            </w:r>
            <w:r w:rsidR="008D6BDB">
              <w:rPr>
                <w:rFonts w:ascii="Arial" w:eastAsia="Times New Roman" w:hAnsi="Arial" w:cs="Arial"/>
                <w:sz w:val="24"/>
                <w:szCs w:val="24"/>
              </w:rPr>
              <w:t>23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69, 2013.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Schubert MM, Palumbo E,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Stirling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D, McMillan DW. Effect of two doses of interval training on maximal fat oxidation in sedentary women. Med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Sci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Sports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Exerc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45(10):1878-</w:t>
            </w:r>
            <w:r w:rsidR="008D6BDB">
              <w:rPr>
                <w:rFonts w:ascii="Arial" w:eastAsia="Times New Roman" w:hAnsi="Arial" w:cs="Arial"/>
                <w:sz w:val="24"/>
                <w:szCs w:val="24"/>
              </w:rPr>
              <w:t>18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86, 2013.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Martin BJ,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Schachtsiek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Wong K. Caffeine ingestion and intense resistance training alter post exercise hypotension in normotensive and pre-hypertensive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men. Res Sports Med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21(1): 52-65, 2013. 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Schubert MM, </w:t>
            </w: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. A systematic review of the efficacy of ergogenic aids for improving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running performance. J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Cond Res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27(6): 1699-1707, 2013.</w:t>
            </w:r>
          </w:p>
          <w:p w:rsid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Allen RP, Roberson DW,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Jurancich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M.  Effect of high-intensity interval training on cardiovascular function, VO</w:t>
            </w:r>
            <w:r w:rsidRPr="006720CD">
              <w:rPr>
                <w:rFonts w:ascii="Arial" w:eastAsia="Times New Roman" w:hAnsi="Arial" w:cs="Arial"/>
                <w:sz w:val="24"/>
                <w:szCs w:val="24"/>
                <w:vertAlign w:val="subscript"/>
              </w:rPr>
              <w:t>2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max, and muscular force. J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Str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Cond Res 26(1):138-</w:t>
            </w:r>
            <w:r w:rsidR="008D6BDB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45, 2012. </w:t>
            </w:r>
          </w:p>
          <w:p w:rsidR="00BA5AA3" w:rsidRDefault="00BA5AA3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Dalleck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LC, </w:t>
            </w: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Erickson RM, McCarthy CM,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Beadell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AA,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Botten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BH. Suitability of verification testing to confirm attainment of VO2max in middle-age and older adu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lts. Res Sports Med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20(2): 118-128, 2012.</w:t>
            </w:r>
          </w:p>
          <w:p w:rsidR="00BA5AA3" w:rsidRDefault="00BA5AA3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Matera AJ,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Basinger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J, Evans M,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Schurman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T, Marquez R. Effects of red bull energy drink on repeated sprint performance in women athletes. Amino Acids 42(5):1803-1808, 2012.</w:t>
            </w:r>
          </w:p>
          <w:p w:rsidR="00BA5AA3" w:rsidRDefault="00BA5AA3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Cottrell T, Lozano AT,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Aburto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-Pratt K,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Duhon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J.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8D6BDB" w:rsidRPr="008D6BDB">
              <w:rPr>
                <w:rFonts w:ascii="Arial" w:eastAsia="Times New Roman" w:hAnsi="Arial" w:cs="Arial"/>
                <w:sz w:val="24"/>
                <w:szCs w:val="24"/>
              </w:rPr>
              <w:t xml:space="preserve">Increases in cycling performance in response to caffeine ingestion </w:t>
            </w:r>
            <w:proofErr w:type="gramStart"/>
            <w:r w:rsidR="008D6BDB" w:rsidRPr="008D6BDB">
              <w:rPr>
                <w:rFonts w:ascii="Arial" w:eastAsia="Times New Roman" w:hAnsi="Arial" w:cs="Arial"/>
                <w:sz w:val="24"/>
                <w:szCs w:val="24"/>
              </w:rPr>
              <w:t>are</w:t>
            </w:r>
            <w:proofErr w:type="gramEnd"/>
            <w:r w:rsidR="008D6BDB" w:rsidRPr="008D6BDB">
              <w:rPr>
                <w:rFonts w:ascii="Arial" w:eastAsia="Times New Roman" w:hAnsi="Arial" w:cs="Arial"/>
                <w:sz w:val="24"/>
                <w:szCs w:val="24"/>
              </w:rPr>
              <w:t xml:space="preserve"> repeatable.</w:t>
            </w:r>
            <w:r w:rsidR="008D6BD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Nutr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Res 32(2): 78-84, 2012.</w:t>
            </w:r>
          </w:p>
          <w:p w:rsidR="008D6BDB" w:rsidRPr="00BA5AA3" w:rsidRDefault="008D6BDB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D6BDB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8D6BD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8D6BDB">
              <w:rPr>
                <w:rFonts w:ascii="Arial" w:eastAsia="Times New Roman" w:hAnsi="Arial" w:cs="Arial"/>
                <w:sz w:val="24"/>
                <w:szCs w:val="24"/>
              </w:rPr>
              <w:t xml:space="preserve">, Cottrell T, </w:t>
            </w:r>
            <w:proofErr w:type="spellStart"/>
            <w:r w:rsidRPr="008D6BDB">
              <w:rPr>
                <w:rFonts w:ascii="Arial" w:eastAsia="Times New Roman" w:hAnsi="Arial" w:cs="Arial"/>
                <w:sz w:val="24"/>
                <w:szCs w:val="24"/>
              </w:rPr>
              <w:t>Talhami</w:t>
            </w:r>
            <w:proofErr w:type="spellEnd"/>
            <w:r w:rsidRPr="008D6BDB">
              <w:rPr>
                <w:rFonts w:ascii="Arial" w:eastAsia="Times New Roman" w:hAnsi="Arial" w:cs="Arial"/>
                <w:sz w:val="24"/>
                <w:szCs w:val="24"/>
              </w:rPr>
              <w:t xml:space="preserve"> Lozano A, </w:t>
            </w:r>
            <w:proofErr w:type="spellStart"/>
            <w:r w:rsidRPr="008D6BDB">
              <w:rPr>
                <w:rFonts w:ascii="Arial" w:eastAsia="Times New Roman" w:hAnsi="Arial" w:cs="Arial"/>
                <w:sz w:val="24"/>
                <w:szCs w:val="24"/>
              </w:rPr>
              <w:t>Aburto</w:t>
            </w:r>
            <w:proofErr w:type="spellEnd"/>
            <w:r w:rsidRPr="008D6BDB">
              <w:rPr>
                <w:rFonts w:ascii="Arial" w:eastAsia="Times New Roman" w:hAnsi="Arial" w:cs="Arial"/>
                <w:sz w:val="24"/>
                <w:szCs w:val="24"/>
              </w:rPr>
              <w:t xml:space="preserve">-Pratt K, </w:t>
            </w:r>
            <w:proofErr w:type="spellStart"/>
            <w:r w:rsidRPr="008D6BDB">
              <w:rPr>
                <w:rFonts w:ascii="Arial" w:eastAsia="Times New Roman" w:hAnsi="Arial" w:cs="Arial"/>
                <w:sz w:val="24"/>
                <w:szCs w:val="24"/>
              </w:rPr>
              <w:t>Duhon</w:t>
            </w:r>
            <w:proofErr w:type="spellEnd"/>
            <w:r w:rsidRPr="008D6BDB">
              <w:rPr>
                <w:rFonts w:ascii="Arial" w:eastAsia="Times New Roman" w:hAnsi="Arial" w:cs="Arial"/>
                <w:sz w:val="24"/>
                <w:szCs w:val="24"/>
              </w:rPr>
              <w:t xml:space="preserve"> J.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8D6BDB">
              <w:rPr>
                <w:rFonts w:ascii="Arial" w:eastAsia="Times New Roman" w:hAnsi="Arial" w:cs="Arial"/>
                <w:sz w:val="24"/>
                <w:szCs w:val="24"/>
              </w:rPr>
              <w:t xml:space="preserve">Effect of caffeine on RPE and perceptions of pain, arousal, and pleasure/displeasure during a cycling </w:t>
            </w:r>
            <w:r w:rsidRPr="008D6BD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time trial in endurance trained and active men.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Behav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106(2): 211-217, 2012.</w:t>
            </w:r>
          </w:p>
          <w:p w:rsidR="00BA5AA3" w:rsidRPr="006720CD" w:rsidRDefault="00BA5AA3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Cottrell T. Reliability and validity of the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Velotron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Racermate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™ cycle ergometer to m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easure anaerobic power.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Int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J Sports Med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33(3):205-210, 2012.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Roupoli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LR,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Valdivieso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BR. Caffeine does not alter RPE or pain perception during intense exercise in active women. Appetite 59(2): 585-590, 2012.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Allen RP, Roberson DW,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Jurancich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M, Lewis RW, McCarthy K,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Trost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E. Adaptations to high-intensity training are independent of gender.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Eur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J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Appl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111(7):1279-</w:t>
            </w:r>
            <w:r w:rsidR="008D6BDB">
              <w:rPr>
                <w:rFonts w:ascii="Arial" w:eastAsia="Times New Roman" w:hAnsi="Arial" w:cs="Arial"/>
                <w:sz w:val="24"/>
                <w:szCs w:val="24"/>
              </w:rPr>
              <w:t>12</w:t>
            </w:r>
            <w:bookmarkStart w:id="0" w:name="_GoBack"/>
            <w:bookmarkEnd w:id="0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86, 2011.</w:t>
            </w:r>
          </w:p>
          <w:p w:rsid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Harness ET, </w:t>
            </w: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. Acute energy cost of multi-modal activity based therapy in persons with spinal cord injury. J Spinal Cord Med 34(5):495-500, 2011.   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Martin BJ,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Schachtsiek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L, Wong K, Ng K. Minimal effect of acute caffeine ingestion on intense resistance training perf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ormance. J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Str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Cond Res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25(6): 1752-1758, 2011.</w:t>
            </w:r>
          </w:p>
          <w:p w:rsidR="008B6A1B" w:rsidRPr="008B6A1B" w:rsidRDefault="008B6A1B" w:rsidP="008B6A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8B6A1B">
              <w:rPr>
                <w:rFonts w:ascii="Arial" w:eastAsia="Times New Roman" w:hAnsi="Arial" w:cs="Arial"/>
                <w:sz w:val="24"/>
                <w:szCs w:val="24"/>
              </w:rPr>
              <w:t>, Terzi M, Roberson DW, Burnett TR. Effect of caffeine intake on pain perception during high-intensity exe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rcise.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Int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J </w:t>
            </w:r>
            <w:r w:rsidRPr="008B6A1B">
              <w:rPr>
                <w:rFonts w:ascii="Arial" w:eastAsia="Times New Roman" w:hAnsi="Arial" w:cs="Arial"/>
                <w:sz w:val="24"/>
                <w:szCs w:val="24"/>
              </w:rPr>
              <w:t xml:space="preserve">Sports </w:t>
            </w:r>
            <w:proofErr w:type="spellStart"/>
            <w:r w:rsidRPr="008B6A1B">
              <w:rPr>
                <w:rFonts w:ascii="Arial" w:eastAsia="Times New Roman" w:hAnsi="Arial" w:cs="Arial"/>
                <w:sz w:val="24"/>
                <w:szCs w:val="24"/>
              </w:rPr>
              <w:t>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utr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Exerc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Metab</w:t>
            </w:r>
            <w:proofErr w:type="spellEnd"/>
            <w:r w:rsidRPr="008B6A1B">
              <w:rPr>
                <w:rFonts w:ascii="Arial" w:eastAsia="Times New Roman" w:hAnsi="Arial" w:cs="Arial"/>
                <w:sz w:val="24"/>
                <w:szCs w:val="24"/>
              </w:rPr>
              <w:t xml:space="preserve"> 21(1): 27-32, 2011.</w:t>
            </w:r>
          </w:p>
          <w:p w:rsidR="006720CD" w:rsidRPr="006720CD" w:rsidRDefault="008B6A1B" w:rsidP="008B6A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8B6A1B">
              <w:rPr>
                <w:rFonts w:ascii="Arial" w:eastAsia="Times New Roman" w:hAnsi="Arial" w:cs="Arial"/>
                <w:sz w:val="24"/>
                <w:szCs w:val="24"/>
              </w:rPr>
              <w:t xml:space="preserve">, Martin BJ, </w:t>
            </w:r>
            <w:proofErr w:type="spellStart"/>
            <w:r w:rsidRPr="008B6A1B">
              <w:rPr>
                <w:rFonts w:ascii="Arial" w:eastAsia="Times New Roman" w:hAnsi="Arial" w:cs="Arial"/>
                <w:sz w:val="24"/>
                <w:szCs w:val="24"/>
              </w:rPr>
              <w:t>Schachtsiek</w:t>
            </w:r>
            <w:proofErr w:type="spellEnd"/>
            <w:r w:rsidRPr="008B6A1B">
              <w:rPr>
                <w:rFonts w:ascii="Arial" w:eastAsia="Times New Roman" w:hAnsi="Arial" w:cs="Arial"/>
                <w:sz w:val="24"/>
                <w:szCs w:val="24"/>
              </w:rPr>
              <w:t xml:space="preserve"> L, Wong K. Effect of acute caffeine ingestion on EPOC after intense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resistance training. J </w:t>
            </w:r>
            <w:r w:rsidRPr="008B6A1B">
              <w:rPr>
                <w:rFonts w:ascii="Arial" w:eastAsia="Times New Roman" w:hAnsi="Arial" w:cs="Arial"/>
                <w:sz w:val="24"/>
                <w:szCs w:val="24"/>
              </w:rPr>
              <w:t>Spor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ts Med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Phys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Fit</w:t>
            </w:r>
            <w:r w:rsidRPr="008B6A1B">
              <w:rPr>
                <w:rFonts w:ascii="Arial" w:eastAsia="Times New Roman" w:hAnsi="Arial" w:cs="Arial"/>
                <w:sz w:val="24"/>
                <w:szCs w:val="24"/>
              </w:rPr>
              <w:t xml:space="preserve"> 51(1): 11-17, 2011.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Roberson DW. Efficacy of acute caffeine ingestion for short-term, high-intensity exercise performance: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 systematic review. J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Cond Res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24(1): 257-265, 2010.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Robergs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RA, Dwyer D, </w:t>
            </w: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. Recommendations for improved data processing from expired gas analysis indir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ect calorimetry. Sports Med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40(2): 95-111, 2010.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, White AC. Assessment of anaerobic power to ve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rify VO2max attainment.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Clin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hysiol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Funct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Imaging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30(4): 294-300, 2010.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Terzi M, Roberson DW, Burnett TR. Effect of two doses of caffeine on muscular function during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isokinetic exercise. Med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Sci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Sports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Exerc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42(12): 2205-2210, 2010.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White AC,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Dalleck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LC.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Supramaximal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testing to confirm attainment of VO2max in 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edentary men and women.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Int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J Sports Med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30(4): 279-284, 2009.</w:t>
            </w:r>
          </w:p>
          <w:p w:rsid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, Harness ET. Substrate metabolism during exercise in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the spinal cord injured.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Eur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J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Appl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106(2): 187-193, 2009.</w:t>
            </w:r>
          </w:p>
          <w:p w:rsidR="00BA5AA3" w:rsidRPr="006720CD" w:rsidRDefault="00BA5AA3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>. Alterations in VO2max and the VO2 plateau with manipulatio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n of sampling interval.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Clin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hysiol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Funct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Imaging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29(1): 60-67, 2009.   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Rohmann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RL, Firth K. Effect of caffeine ingestion on one-repetition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maximum muscular strength.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Eur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J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Appl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102(2): 127-132, 2008.</w:t>
            </w:r>
          </w:p>
          <w:p w:rsidR="00BA5AA3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6720C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Tyerman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N, Wong K, Harness E. Efficacy of a new rehabilitative device for individuals  with spinal cord injury.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J Spinal Cord Med </w:t>
            </w: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31(5): 586-591, 2008.</w:t>
            </w:r>
          </w:p>
          <w:p w:rsidR="00BA5AA3" w:rsidRDefault="00BA5AA3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Rohmann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, RL, Firth, K, Kelly, S. Caffeine-induced changes in cardiovascular function during intense resistance tr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aining.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Int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J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Sports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utr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Exerc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Metab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17(5): 468-477, 2007.</w:t>
            </w:r>
          </w:p>
          <w:p w:rsidR="00BA5AA3" w:rsidRPr="00BA5AA3" w:rsidRDefault="00BA5AA3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Brazil C,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Marrocco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A, Gross S,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Kneessi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R, Icenhower M, Johnson D. Is running performance enhanced with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creat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ine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serum ingestion? J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St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Cond Res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19(4):270-274, 2005.</w:t>
            </w:r>
          </w:p>
          <w:p w:rsidR="00BA5AA3" w:rsidRDefault="00BA5AA3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Willey J,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Kinnahan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J, Welch H, Larsson SM,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Dalleck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, LC. Elucidating factors explaining the plateau in VO2 at VO2max. Br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J Sports Med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39:655-660, 2005.</w:t>
            </w:r>
          </w:p>
          <w:p w:rsidR="00BA5AA3" w:rsidRPr="00BA5AA3" w:rsidRDefault="00BA5AA3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Ghiasvand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F,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Robergs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RA.  Acute hypoxia alters lactate threshold in chronic altitude residents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 J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Exerc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7(2):6-15, 2004.  </w:t>
            </w:r>
          </w:p>
          <w:p w:rsidR="00BA5AA3" w:rsidRPr="00BA5AA3" w:rsidRDefault="00BA5AA3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Tam P,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Rietschel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JC, Johnson SM,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Sakarya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CE, Freedman TP. Optimal duration of VO2max testing.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J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Exerc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7(6):1-8, 2004.</w:t>
            </w:r>
          </w:p>
          <w:p w:rsidR="008B6A1B" w:rsidRDefault="00BA5AA3" w:rsidP="00BA5AA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BA5AA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, Tam P,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Rietschel</w:t>
            </w:r>
            <w:proofErr w:type="spellEnd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JC, Johnson SM, Freedman TP. Changes in physical fitness parameters during a competitive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field hockey season. J </w:t>
            </w:r>
            <w:proofErr w:type="spellStart"/>
            <w:r w:rsidRPr="00BA5AA3">
              <w:rPr>
                <w:rFonts w:ascii="Arial" w:eastAsia="Times New Roman" w:hAnsi="Arial" w:cs="Arial"/>
                <w:sz w:val="24"/>
                <w:szCs w:val="24"/>
              </w:rPr>
              <w:t>St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Cond Res</w:t>
            </w:r>
            <w:r w:rsidRPr="00BA5AA3">
              <w:rPr>
                <w:rFonts w:ascii="Arial" w:eastAsia="Times New Roman" w:hAnsi="Arial" w:cs="Arial"/>
                <w:sz w:val="24"/>
                <w:szCs w:val="24"/>
              </w:rPr>
              <w:t xml:space="preserve"> 18(4):850-854, 2004.</w:t>
            </w:r>
          </w:p>
          <w:p w:rsidR="008B6A1B" w:rsidRPr="008B6A1B" w:rsidRDefault="008B6A1B" w:rsidP="008B6A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8B6A1B">
              <w:rPr>
                <w:rFonts w:ascii="Arial" w:eastAsia="Times New Roman" w:hAnsi="Arial" w:cs="Arial"/>
                <w:sz w:val="24"/>
                <w:szCs w:val="24"/>
              </w:rPr>
              <w:t>.  Incidence of the oxygen plateau at VO2max during exercise testing to volitional fatigue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 J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Exerc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Physiol</w:t>
            </w:r>
            <w:proofErr w:type="spellEnd"/>
            <w:r w:rsidRPr="008B6A1B">
              <w:rPr>
                <w:rFonts w:ascii="Arial" w:eastAsia="Times New Roman" w:hAnsi="Arial" w:cs="Arial"/>
                <w:sz w:val="24"/>
                <w:szCs w:val="24"/>
              </w:rPr>
              <w:t xml:space="preserve"> 3(4):1-12, 2000. </w:t>
            </w:r>
          </w:p>
          <w:p w:rsidR="006720CD" w:rsidRPr="006720CD" w:rsidRDefault="008B6A1B" w:rsidP="008B6A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>Astorino</w:t>
            </w:r>
            <w:proofErr w:type="spellEnd"/>
            <w:r w:rsidRPr="008B6A1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TA</w:t>
            </w:r>
            <w:r w:rsidRPr="008B6A1B">
              <w:rPr>
                <w:rFonts w:ascii="Arial" w:eastAsia="Times New Roman" w:hAnsi="Arial" w:cs="Arial"/>
                <w:sz w:val="24"/>
                <w:szCs w:val="24"/>
              </w:rPr>
              <w:t xml:space="preserve">. Is the </w:t>
            </w:r>
            <w:proofErr w:type="spellStart"/>
            <w:r w:rsidRPr="008B6A1B">
              <w:rPr>
                <w:rFonts w:ascii="Arial" w:eastAsia="Times New Roman" w:hAnsi="Arial" w:cs="Arial"/>
                <w:sz w:val="24"/>
                <w:szCs w:val="24"/>
              </w:rPr>
              <w:t>ventilatory</w:t>
            </w:r>
            <w:proofErr w:type="spellEnd"/>
            <w:r w:rsidRPr="008B6A1B">
              <w:rPr>
                <w:rFonts w:ascii="Arial" w:eastAsia="Times New Roman" w:hAnsi="Arial" w:cs="Arial"/>
                <w:sz w:val="24"/>
                <w:szCs w:val="24"/>
              </w:rPr>
              <w:t xml:space="preserve"> threshold coincident with maximal fat oxidation during submaximal exe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rcise in women? J </w:t>
            </w:r>
            <w:r w:rsidRPr="008B6A1B">
              <w:rPr>
                <w:rFonts w:ascii="Arial" w:eastAsia="Times New Roman" w:hAnsi="Arial" w:cs="Arial"/>
                <w:sz w:val="24"/>
                <w:szCs w:val="24"/>
              </w:rPr>
              <w:t>Spor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ts Med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Phys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Fit</w:t>
            </w:r>
            <w:r w:rsidRPr="008B6A1B">
              <w:rPr>
                <w:rFonts w:ascii="Arial" w:eastAsia="Times New Roman" w:hAnsi="Arial" w:cs="Arial"/>
                <w:sz w:val="24"/>
                <w:szCs w:val="24"/>
              </w:rPr>
              <w:t xml:space="preserve"> 40(3):209-216, 2000.</w:t>
            </w:r>
          </w:p>
        </w:tc>
      </w:tr>
    </w:tbl>
    <w:p w:rsidR="006720CD" w:rsidRPr="006720CD" w:rsidRDefault="006720CD" w:rsidP="006720C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6720CD" w:rsidRPr="006720CD" w:rsidRDefault="006720CD" w:rsidP="006720CD">
      <w:pPr>
        <w:spacing w:before="120" w:after="12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6720CD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C. Research Support</w:t>
      </w:r>
      <w:r w:rsidRPr="006720CD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6720CD" w:rsidRPr="006720CD" w:rsidTr="005B3444">
        <w:trPr>
          <w:trHeight w:val="2160"/>
        </w:trPr>
        <w:tc>
          <w:tcPr>
            <w:tcW w:w="10800" w:type="dxa"/>
          </w:tcPr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>06/11 – 05/15      NIH SC3 1SC3GM095416-01 (National Institute of General Medical Sciences)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Effect of intense multi-modal training on bone mineral density, bone biomarkers,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</w:t>
            </w:r>
            <w:proofErr w:type="gram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body</w:t>
            </w:r>
            <w:proofErr w:type="gram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composition, and quality of life in persons with spinal cord injury.                                                              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720CD" w:rsidRPr="006720CD" w:rsidRDefault="006720CD" w:rsidP="0067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07/10 – 07/12      NIH NCMRR/NINDS 5R24 HD050846 (Integrated Molecular Core for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Rehabili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-                    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</w:t>
            </w:r>
            <w:proofErr w:type="spell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tation</w:t>
            </w:r>
            <w:proofErr w:type="spell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Medicine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Effect of activity-based exercise on neuroplasticity-related proteins in persons with   </w:t>
            </w:r>
          </w:p>
          <w:p w:rsidR="006720CD" w:rsidRPr="006720CD" w:rsidRDefault="006720CD" w:rsidP="0067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</w:t>
            </w:r>
            <w:proofErr w:type="gramStart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>spinal</w:t>
            </w:r>
            <w:proofErr w:type="gramEnd"/>
            <w:r w:rsidRPr="006720CD">
              <w:rPr>
                <w:rFonts w:ascii="Arial" w:eastAsia="Times New Roman" w:hAnsi="Arial" w:cs="Arial"/>
                <w:sz w:val="24"/>
                <w:szCs w:val="24"/>
              </w:rPr>
              <w:t xml:space="preserve"> cord injury. co-PI with Eric Harness (PI)</w:t>
            </w:r>
            <w:r w:rsidRPr="006720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</w:tr>
    </w:tbl>
    <w:p w:rsidR="00712166" w:rsidRDefault="00712166"/>
    <w:sectPr w:rsidR="00712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0CD"/>
    <w:rsid w:val="006720CD"/>
    <w:rsid w:val="00712166"/>
    <w:rsid w:val="008B6A1B"/>
    <w:rsid w:val="008D6BDB"/>
    <w:rsid w:val="00BA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1479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Astorino</dc:creator>
  <cp:lastModifiedBy>Astorino</cp:lastModifiedBy>
  <cp:revision>1</cp:revision>
  <dcterms:created xsi:type="dcterms:W3CDTF">2015-08-28T18:36:00Z</dcterms:created>
  <dcterms:modified xsi:type="dcterms:W3CDTF">2015-08-28T19:12:00Z</dcterms:modified>
</cp:coreProperties>
</file>