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7E9" w:rsidRPr="005032FB" w:rsidRDefault="007E07E9">
      <w:pPr>
        <w:jc w:val="center"/>
        <w:rPr>
          <w:rFonts w:asciiTheme="minorHAnsi" w:hAnsiTheme="minorHAnsi"/>
          <w:sz w:val="28"/>
          <w:szCs w:val="28"/>
        </w:rPr>
      </w:pPr>
      <w:r w:rsidRPr="005032FB">
        <w:rPr>
          <w:rFonts w:asciiTheme="minorHAnsi" w:hAnsiTheme="minorHAnsi"/>
          <w:sz w:val="36"/>
          <w:szCs w:val="36"/>
        </w:rPr>
        <w:t>C</w:t>
      </w:r>
      <w:r w:rsidRPr="005032FB">
        <w:rPr>
          <w:rFonts w:asciiTheme="minorHAnsi" w:hAnsiTheme="minorHAnsi"/>
          <w:sz w:val="28"/>
          <w:szCs w:val="28"/>
        </w:rPr>
        <w:t xml:space="preserve">ALIFORNIA </w:t>
      </w:r>
      <w:r w:rsidRPr="005032FB">
        <w:rPr>
          <w:rFonts w:asciiTheme="minorHAnsi" w:hAnsiTheme="minorHAnsi"/>
          <w:sz w:val="36"/>
          <w:szCs w:val="36"/>
        </w:rPr>
        <w:t>S</w:t>
      </w:r>
      <w:r w:rsidRPr="005032FB">
        <w:rPr>
          <w:rFonts w:asciiTheme="minorHAnsi" w:hAnsiTheme="minorHAnsi"/>
          <w:sz w:val="28"/>
          <w:szCs w:val="28"/>
        </w:rPr>
        <w:t xml:space="preserve">TATE </w:t>
      </w:r>
      <w:r w:rsidRPr="005032FB">
        <w:rPr>
          <w:rFonts w:asciiTheme="minorHAnsi" w:hAnsiTheme="minorHAnsi"/>
          <w:sz w:val="36"/>
          <w:szCs w:val="36"/>
        </w:rPr>
        <w:t>U</w:t>
      </w:r>
      <w:r w:rsidRPr="005032FB">
        <w:rPr>
          <w:rFonts w:asciiTheme="minorHAnsi" w:hAnsiTheme="minorHAnsi"/>
          <w:sz w:val="28"/>
          <w:szCs w:val="28"/>
        </w:rPr>
        <w:t xml:space="preserve">NIVERSITY </w:t>
      </w:r>
      <w:r w:rsidRPr="005032FB">
        <w:rPr>
          <w:rFonts w:asciiTheme="minorHAnsi" w:hAnsiTheme="minorHAnsi"/>
          <w:sz w:val="36"/>
          <w:szCs w:val="36"/>
        </w:rPr>
        <w:t>S</w:t>
      </w:r>
      <w:r w:rsidRPr="005032FB">
        <w:rPr>
          <w:rFonts w:asciiTheme="minorHAnsi" w:hAnsiTheme="minorHAnsi"/>
          <w:sz w:val="28"/>
          <w:szCs w:val="28"/>
        </w:rPr>
        <w:t xml:space="preserve">AN </w:t>
      </w:r>
      <w:r w:rsidRPr="005032FB">
        <w:rPr>
          <w:rFonts w:asciiTheme="minorHAnsi" w:hAnsiTheme="minorHAnsi"/>
          <w:sz w:val="36"/>
          <w:szCs w:val="36"/>
        </w:rPr>
        <w:t>M</w:t>
      </w:r>
      <w:r w:rsidRPr="005032FB">
        <w:rPr>
          <w:rFonts w:asciiTheme="minorHAnsi" w:hAnsiTheme="minorHAnsi"/>
          <w:sz w:val="28"/>
          <w:szCs w:val="28"/>
        </w:rPr>
        <w:t>ARCOS</w:t>
      </w:r>
    </w:p>
    <w:p w:rsidR="007E07E9" w:rsidRPr="0021286B" w:rsidRDefault="00AB038F">
      <w:pPr>
        <w:tabs>
          <w:tab w:val="left" w:pos="5220"/>
          <w:tab w:val="right" w:leader="underscore" w:pos="9360"/>
        </w:tabs>
        <w:jc w:val="center"/>
        <w:rPr>
          <w:rFonts w:asciiTheme="minorHAnsi" w:hAnsiTheme="minorHAnsi"/>
          <w:sz w:val="28"/>
          <w:szCs w:val="28"/>
        </w:rPr>
      </w:pPr>
      <w:r>
        <w:rPr>
          <w:rFonts w:asciiTheme="minorHAnsi" w:hAnsiTheme="minorHAnsi"/>
          <w:sz w:val="28"/>
          <w:szCs w:val="28"/>
        </w:rPr>
        <w:t>Safety, Health &amp; Sustainability</w:t>
      </w:r>
    </w:p>
    <w:p w:rsidR="007E07E9" w:rsidRPr="005032FB" w:rsidRDefault="007E07E9">
      <w:pPr>
        <w:tabs>
          <w:tab w:val="left" w:pos="5220"/>
          <w:tab w:val="right" w:leader="underscore" w:pos="9360"/>
        </w:tabs>
        <w:jc w:val="center"/>
        <w:rPr>
          <w:rFonts w:asciiTheme="minorHAnsi" w:hAnsiTheme="minorHAnsi"/>
          <w:sz w:val="14"/>
          <w:szCs w:val="14"/>
        </w:rPr>
      </w:pPr>
    </w:p>
    <w:p w:rsidR="007E07E9" w:rsidRPr="005032FB" w:rsidRDefault="007E07E9">
      <w:pPr>
        <w:tabs>
          <w:tab w:val="left" w:pos="2880"/>
        </w:tabs>
        <w:jc w:val="center"/>
        <w:rPr>
          <w:rFonts w:asciiTheme="minorHAnsi" w:hAnsiTheme="minorHAnsi"/>
          <w:b/>
          <w:bCs/>
        </w:rPr>
      </w:pPr>
      <w:r w:rsidRPr="005032FB">
        <w:rPr>
          <w:rFonts w:asciiTheme="minorHAnsi" w:hAnsiTheme="minorHAnsi"/>
          <w:b/>
          <w:bCs/>
        </w:rPr>
        <w:t>CHEMICAL HYGIENE PLAN</w:t>
      </w:r>
    </w:p>
    <w:p w:rsidR="007E07E9" w:rsidRPr="005032FB" w:rsidRDefault="007E07E9">
      <w:pPr>
        <w:tabs>
          <w:tab w:val="left" w:pos="2880"/>
        </w:tabs>
        <w:jc w:val="center"/>
        <w:rPr>
          <w:rFonts w:asciiTheme="minorHAnsi" w:hAnsiTheme="minorHAnsi"/>
          <w:b/>
          <w:bCs/>
        </w:rPr>
      </w:pPr>
      <w:r w:rsidRPr="005032FB">
        <w:rPr>
          <w:rFonts w:asciiTheme="minorHAnsi" w:hAnsiTheme="minorHAnsi"/>
          <w:b/>
          <w:bCs/>
        </w:rPr>
        <w:t>EXECUTIVE SUMMARY</w:t>
      </w:r>
    </w:p>
    <w:p w:rsidR="007E07E9" w:rsidRPr="005032FB" w:rsidRDefault="007E07E9">
      <w:pPr>
        <w:tabs>
          <w:tab w:val="left" w:pos="2880"/>
        </w:tabs>
        <w:jc w:val="center"/>
        <w:rPr>
          <w:rFonts w:asciiTheme="minorHAnsi" w:hAnsiTheme="minorHAnsi"/>
          <w:b/>
          <w:bCs/>
        </w:rPr>
      </w:pPr>
    </w:p>
    <w:p w:rsidR="007E07E9" w:rsidRPr="005032FB" w:rsidRDefault="007E07E9">
      <w:pPr>
        <w:tabs>
          <w:tab w:val="left" w:pos="2880"/>
        </w:tabs>
        <w:jc w:val="center"/>
        <w:rPr>
          <w:rFonts w:asciiTheme="minorHAnsi" w:hAnsiTheme="minorHAnsi"/>
          <w:b/>
          <w:bCs/>
        </w:rPr>
      </w:pPr>
    </w:p>
    <w:p w:rsidR="007E07E9" w:rsidRPr="005032FB" w:rsidRDefault="007E07E9">
      <w:pPr>
        <w:tabs>
          <w:tab w:val="left" w:pos="2880"/>
        </w:tabs>
        <w:rPr>
          <w:rFonts w:asciiTheme="minorHAnsi" w:hAnsiTheme="minorHAnsi"/>
          <w:b/>
          <w:bCs/>
          <w:u w:val="single"/>
        </w:rPr>
      </w:pPr>
      <w:r w:rsidRPr="005032FB">
        <w:rPr>
          <w:rFonts w:asciiTheme="minorHAnsi" w:hAnsiTheme="minorHAnsi"/>
          <w:b/>
          <w:bCs/>
          <w:u w:val="single"/>
        </w:rPr>
        <w:t>SCOPE and APPLICATION</w:t>
      </w:r>
    </w:p>
    <w:p w:rsidR="007E07E9" w:rsidRPr="005032FB" w:rsidRDefault="007E07E9">
      <w:pPr>
        <w:tabs>
          <w:tab w:val="left" w:pos="2880"/>
        </w:tabs>
        <w:jc w:val="both"/>
        <w:rPr>
          <w:rFonts w:asciiTheme="minorHAnsi" w:hAnsiTheme="minorHAnsi"/>
          <w:sz w:val="14"/>
          <w:szCs w:val="14"/>
        </w:rPr>
      </w:pPr>
    </w:p>
    <w:p w:rsidR="007E07E9" w:rsidRPr="005032FB" w:rsidRDefault="007E07E9">
      <w:pPr>
        <w:tabs>
          <w:tab w:val="left" w:pos="900"/>
          <w:tab w:val="left" w:pos="2880"/>
          <w:tab w:val="left" w:pos="3600"/>
        </w:tabs>
        <w:jc w:val="both"/>
        <w:rPr>
          <w:rFonts w:asciiTheme="minorHAnsi" w:hAnsiTheme="minorHAnsi"/>
        </w:rPr>
      </w:pPr>
      <w:r w:rsidRPr="005032FB">
        <w:rPr>
          <w:rFonts w:asciiTheme="minorHAnsi" w:hAnsiTheme="minorHAnsi"/>
        </w:rPr>
        <w:t xml:space="preserve">This program applies to all laboratories engaged in the use of chemicals defined as hazardous by this standard, </w:t>
      </w:r>
      <w:r w:rsidR="005032FB">
        <w:rPr>
          <w:rFonts w:asciiTheme="minorHAnsi" w:hAnsiTheme="minorHAnsi"/>
        </w:rPr>
        <w:t>employees and students</w:t>
      </w:r>
      <w:r w:rsidRPr="005032FB">
        <w:rPr>
          <w:rFonts w:asciiTheme="minorHAnsi" w:hAnsiTheme="minorHAnsi"/>
        </w:rPr>
        <w:t xml:space="preserve"> who may be exposed to the chemicals.  Defining criteria of </w:t>
      </w:r>
      <w:r w:rsidRPr="005032FB">
        <w:rPr>
          <w:rFonts w:asciiTheme="minorHAnsi" w:hAnsiTheme="minorHAnsi"/>
          <w:b/>
          <w:bCs/>
        </w:rPr>
        <w:t>laboratory</w:t>
      </w:r>
      <w:r w:rsidRPr="005032FB">
        <w:rPr>
          <w:rFonts w:asciiTheme="minorHAnsi" w:hAnsiTheme="minorHAnsi"/>
        </w:rPr>
        <w:t xml:space="preserve"> are: </w:t>
      </w:r>
    </w:p>
    <w:p w:rsidR="007E07E9" w:rsidRPr="005032FB" w:rsidRDefault="007E07E9">
      <w:pPr>
        <w:tabs>
          <w:tab w:val="left" w:pos="900"/>
          <w:tab w:val="left" w:pos="2880"/>
          <w:tab w:val="left" w:pos="3600"/>
        </w:tabs>
        <w:jc w:val="both"/>
        <w:rPr>
          <w:rFonts w:asciiTheme="minorHAnsi" w:hAnsiTheme="minorHAnsi"/>
          <w:sz w:val="14"/>
          <w:szCs w:val="14"/>
        </w:rPr>
      </w:pPr>
    </w:p>
    <w:p w:rsidR="007E07E9" w:rsidRPr="005032FB" w:rsidRDefault="007E07E9">
      <w:pPr>
        <w:tabs>
          <w:tab w:val="left" w:pos="540"/>
          <w:tab w:val="left" w:pos="720"/>
          <w:tab w:val="left" w:pos="2880"/>
          <w:tab w:val="left" w:pos="3600"/>
        </w:tabs>
        <w:ind w:left="720" w:hanging="720"/>
        <w:jc w:val="both"/>
        <w:rPr>
          <w:rFonts w:asciiTheme="minorHAnsi" w:hAnsiTheme="minorHAnsi"/>
        </w:rPr>
      </w:pPr>
      <w:r w:rsidRPr="005032FB">
        <w:rPr>
          <w:rFonts w:asciiTheme="minorHAnsi" w:hAnsiTheme="minorHAnsi"/>
        </w:rPr>
        <w:tab/>
        <w:t>-</w:t>
      </w:r>
      <w:r w:rsidRPr="005032FB">
        <w:rPr>
          <w:rFonts w:asciiTheme="minorHAnsi" w:hAnsiTheme="minorHAnsi"/>
        </w:rPr>
        <w:tab/>
        <w:t>Chemical manipulations are carried out on a small scale;</w:t>
      </w:r>
    </w:p>
    <w:p w:rsidR="007E07E9" w:rsidRPr="005032FB" w:rsidRDefault="007E07E9">
      <w:pPr>
        <w:tabs>
          <w:tab w:val="left" w:pos="540"/>
          <w:tab w:val="left" w:pos="720"/>
          <w:tab w:val="left" w:pos="2880"/>
          <w:tab w:val="left" w:pos="3600"/>
        </w:tabs>
        <w:ind w:left="720" w:hanging="720"/>
        <w:jc w:val="both"/>
        <w:rPr>
          <w:rFonts w:asciiTheme="minorHAnsi" w:hAnsiTheme="minorHAnsi"/>
        </w:rPr>
      </w:pPr>
      <w:r w:rsidRPr="005032FB">
        <w:rPr>
          <w:rFonts w:asciiTheme="minorHAnsi" w:hAnsiTheme="minorHAnsi"/>
        </w:rPr>
        <w:tab/>
        <w:t>-</w:t>
      </w:r>
      <w:r w:rsidRPr="005032FB">
        <w:rPr>
          <w:rFonts w:asciiTheme="minorHAnsi" w:hAnsiTheme="minorHAnsi"/>
        </w:rPr>
        <w:tab/>
        <w:t>Multiple chemical procedures are used;</w:t>
      </w:r>
    </w:p>
    <w:p w:rsidR="007E07E9" w:rsidRPr="005032FB" w:rsidRDefault="007E07E9">
      <w:pPr>
        <w:tabs>
          <w:tab w:val="left" w:pos="540"/>
          <w:tab w:val="left" w:pos="720"/>
          <w:tab w:val="left" w:pos="2880"/>
          <w:tab w:val="left" w:pos="3600"/>
        </w:tabs>
        <w:ind w:left="720" w:hanging="720"/>
        <w:jc w:val="both"/>
        <w:rPr>
          <w:rFonts w:asciiTheme="minorHAnsi" w:hAnsiTheme="minorHAnsi"/>
        </w:rPr>
      </w:pPr>
      <w:r w:rsidRPr="005032FB">
        <w:rPr>
          <w:rFonts w:asciiTheme="minorHAnsi" w:hAnsiTheme="minorHAnsi"/>
        </w:rPr>
        <w:tab/>
        <w:t>-</w:t>
      </w:r>
      <w:r w:rsidRPr="005032FB">
        <w:rPr>
          <w:rFonts w:asciiTheme="minorHAnsi" w:hAnsiTheme="minorHAnsi"/>
        </w:rPr>
        <w:tab/>
        <w:t>Protective laboratory practices and equipment are available and commonly used;</w:t>
      </w:r>
    </w:p>
    <w:p w:rsidR="007E07E9" w:rsidRPr="005032FB" w:rsidRDefault="007E07E9">
      <w:pPr>
        <w:tabs>
          <w:tab w:val="left" w:pos="540"/>
          <w:tab w:val="left" w:pos="720"/>
          <w:tab w:val="left" w:pos="2880"/>
          <w:tab w:val="left" w:pos="3600"/>
        </w:tabs>
        <w:ind w:left="720" w:hanging="720"/>
        <w:jc w:val="both"/>
        <w:rPr>
          <w:rFonts w:asciiTheme="minorHAnsi" w:hAnsiTheme="minorHAnsi"/>
        </w:rPr>
      </w:pPr>
      <w:r w:rsidRPr="005032FB">
        <w:rPr>
          <w:rFonts w:asciiTheme="minorHAnsi" w:hAnsiTheme="minorHAnsi"/>
        </w:rPr>
        <w:tab/>
        <w:t>-</w:t>
      </w:r>
      <w:r w:rsidRPr="005032FB">
        <w:rPr>
          <w:rFonts w:asciiTheme="minorHAnsi" w:hAnsiTheme="minorHAnsi"/>
        </w:rPr>
        <w:tab/>
        <w:t>The procedures involved are not part of a production process whose function is to produce commercial quantities of materials.</w:t>
      </w:r>
    </w:p>
    <w:p w:rsidR="007E07E9" w:rsidRPr="005032FB" w:rsidRDefault="007E07E9" w:rsidP="005032FB">
      <w:pPr>
        <w:tabs>
          <w:tab w:val="left" w:pos="720"/>
          <w:tab w:val="left" w:pos="2880"/>
          <w:tab w:val="left" w:pos="3600"/>
        </w:tabs>
        <w:jc w:val="both"/>
        <w:rPr>
          <w:rFonts w:asciiTheme="minorHAnsi" w:hAnsiTheme="minorHAnsi"/>
        </w:rPr>
      </w:pPr>
    </w:p>
    <w:p w:rsidR="007E07E9" w:rsidRPr="005032FB" w:rsidRDefault="005032FB">
      <w:pPr>
        <w:tabs>
          <w:tab w:val="left" w:pos="720"/>
          <w:tab w:val="left" w:pos="2880"/>
          <w:tab w:val="left" w:pos="3600"/>
        </w:tabs>
        <w:ind w:left="1080" w:hanging="1080"/>
        <w:rPr>
          <w:rFonts w:asciiTheme="minorHAnsi" w:hAnsiTheme="minorHAnsi"/>
          <w:b/>
          <w:bCs/>
          <w:u w:val="single"/>
        </w:rPr>
      </w:pPr>
      <w:r>
        <w:rPr>
          <w:rFonts w:asciiTheme="minorHAnsi" w:hAnsiTheme="minorHAnsi"/>
          <w:b/>
          <w:bCs/>
          <w:u w:val="single"/>
        </w:rPr>
        <w:t xml:space="preserve">Authority: </w:t>
      </w:r>
      <w:r w:rsidR="007E07E9" w:rsidRPr="005032FB">
        <w:rPr>
          <w:rFonts w:asciiTheme="minorHAnsi" w:hAnsiTheme="minorHAnsi"/>
          <w:b/>
          <w:bCs/>
          <w:u w:val="single"/>
        </w:rPr>
        <w:t>FEDERAL and STATE REGULATIONS</w:t>
      </w:r>
    </w:p>
    <w:p w:rsidR="007E07E9" w:rsidRPr="005032FB" w:rsidRDefault="007E07E9">
      <w:pPr>
        <w:tabs>
          <w:tab w:val="left" w:pos="900"/>
          <w:tab w:val="left" w:pos="2880"/>
          <w:tab w:val="left" w:pos="3600"/>
        </w:tabs>
        <w:jc w:val="both"/>
        <w:rPr>
          <w:rFonts w:asciiTheme="minorHAnsi" w:hAnsiTheme="minorHAnsi"/>
          <w:sz w:val="14"/>
          <w:szCs w:val="14"/>
        </w:rPr>
      </w:pPr>
    </w:p>
    <w:p w:rsidR="007E07E9" w:rsidRPr="005032FB" w:rsidRDefault="007E07E9">
      <w:pPr>
        <w:tabs>
          <w:tab w:val="left" w:pos="900"/>
          <w:tab w:val="left" w:pos="2880"/>
          <w:tab w:val="left" w:pos="3600"/>
        </w:tabs>
        <w:rPr>
          <w:rFonts w:asciiTheme="minorHAnsi" w:hAnsiTheme="minorHAnsi"/>
        </w:rPr>
      </w:pPr>
      <w:r w:rsidRPr="005032FB">
        <w:rPr>
          <w:rFonts w:asciiTheme="minorHAnsi" w:hAnsiTheme="minorHAnsi"/>
          <w:b/>
          <w:bCs/>
        </w:rPr>
        <w:t>Federal</w:t>
      </w:r>
    </w:p>
    <w:p w:rsidR="007E07E9" w:rsidRPr="005032FB" w:rsidRDefault="007E07E9">
      <w:pPr>
        <w:tabs>
          <w:tab w:val="left" w:pos="900"/>
          <w:tab w:val="left" w:pos="2880"/>
          <w:tab w:val="left" w:pos="3600"/>
        </w:tabs>
        <w:jc w:val="both"/>
        <w:rPr>
          <w:rFonts w:asciiTheme="minorHAnsi" w:hAnsiTheme="minorHAnsi"/>
          <w:sz w:val="14"/>
          <w:szCs w:val="14"/>
        </w:rPr>
      </w:pPr>
    </w:p>
    <w:p w:rsidR="007E07E9" w:rsidRPr="005032FB" w:rsidRDefault="007E07E9">
      <w:pPr>
        <w:tabs>
          <w:tab w:val="left" w:pos="900"/>
          <w:tab w:val="left" w:pos="2880"/>
          <w:tab w:val="left" w:pos="3600"/>
        </w:tabs>
        <w:jc w:val="both"/>
        <w:rPr>
          <w:rFonts w:asciiTheme="minorHAnsi" w:hAnsiTheme="minorHAnsi"/>
        </w:rPr>
      </w:pPr>
      <w:r w:rsidRPr="005032FB">
        <w:rPr>
          <w:rFonts w:asciiTheme="minorHAnsi" w:hAnsiTheme="minorHAnsi"/>
        </w:rPr>
        <w:t>Federal regulations were published in the Code of Federal Regulations, Title 29, Part 1910, and were effective January, 1991.</w:t>
      </w:r>
    </w:p>
    <w:p w:rsidR="007E07E9" w:rsidRPr="005032FB" w:rsidRDefault="007E07E9">
      <w:pPr>
        <w:tabs>
          <w:tab w:val="left" w:pos="900"/>
          <w:tab w:val="left" w:pos="2880"/>
          <w:tab w:val="left" w:pos="3600"/>
        </w:tabs>
        <w:jc w:val="both"/>
        <w:rPr>
          <w:rFonts w:asciiTheme="minorHAnsi" w:hAnsiTheme="minorHAnsi"/>
          <w:b/>
          <w:bCs/>
          <w:sz w:val="14"/>
          <w:szCs w:val="14"/>
        </w:rPr>
      </w:pPr>
    </w:p>
    <w:p w:rsidR="007E07E9" w:rsidRPr="005032FB" w:rsidRDefault="007E07E9">
      <w:pPr>
        <w:tabs>
          <w:tab w:val="left" w:pos="900"/>
          <w:tab w:val="left" w:pos="2880"/>
          <w:tab w:val="left" w:pos="3600"/>
        </w:tabs>
        <w:rPr>
          <w:rFonts w:asciiTheme="minorHAnsi" w:hAnsiTheme="minorHAnsi"/>
        </w:rPr>
      </w:pPr>
      <w:r w:rsidRPr="005032FB">
        <w:rPr>
          <w:rFonts w:asciiTheme="minorHAnsi" w:hAnsiTheme="minorHAnsi"/>
          <w:b/>
          <w:bCs/>
        </w:rPr>
        <w:t>State</w:t>
      </w:r>
    </w:p>
    <w:p w:rsidR="007E07E9" w:rsidRPr="005032FB" w:rsidRDefault="007E07E9">
      <w:pPr>
        <w:tabs>
          <w:tab w:val="left" w:pos="900"/>
          <w:tab w:val="left" w:pos="2880"/>
          <w:tab w:val="left" w:pos="3600"/>
        </w:tabs>
        <w:jc w:val="both"/>
        <w:rPr>
          <w:rFonts w:asciiTheme="minorHAnsi" w:hAnsiTheme="minorHAnsi"/>
          <w:sz w:val="14"/>
          <w:szCs w:val="14"/>
        </w:rPr>
      </w:pPr>
    </w:p>
    <w:p w:rsidR="007E07E9" w:rsidRDefault="005032FB" w:rsidP="005032FB">
      <w:pPr>
        <w:tabs>
          <w:tab w:val="left" w:pos="-720"/>
          <w:tab w:val="left" w:pos="0"/>
        </w:tabs>
        <w:suppressAutoHyphens/>
        <w:rPr>
          <w:rFonts w:asciiTheme="minorHAnsi" w:hAnsiTheme="minorHAnsi"/>
        </w:rPr>
      </w:pPr>
      <w:r w:rsidRPr="005032FB">
        <w:rPr>
          <w:rFonts w:asciiTheme="minorHAnsi" w:hAnsiTheme="minorHAnsi" w:cs="Arial"/>
        </w:rPr>
        <w:t>California Division of Occupational Safety and Health, Department of Industrial Relations (Cal-OSHA).</w:t>
      </w:r>
      <w:r>
        <w:rPr>
          <w:rFonts w:asciiTheme="minorHAnsi" w:hAnsiTheme="minorHAnsi" w:cs="Arial"/>
        </w:rPr>
        <w:t xml:space="preserve"> </w:t>
      </w:r>
      <w:r w:rsidR="007E07E9" w:rsidRPr="005032FB">
        <w:rPr>
          <w:rFonts w:asciiTheme="minorHAnsi" w:hAnsiTheme="minorHAnsi"/>
        </w:rPr>
        <w:t>State regulations were published in the California Code of Regulations, Title 8, Section 5191, "Occupational Exposure to Hazardous Chemicals in Laboratories", and were effective June, 1991.</w:t>
      </w:r>
    </w:p>
    <w:p w:rsidR="005032FB" w:rsidRDefault="005032FB" w:rsidP="005032FB">
      <w:pPr>
        <w:tabs>
          <w:tab w:val="left" w:pos="-720"/>
          <w:tab w:val="left" w:pos="0"/>
        </w:tabs>
        <w:suppressAutoHyphens/>
        <w:rPr>
          <w:rFonts w:asciiTheme="minorHAnsi" w:hAnsiTheme="minorHAnsi"/>
        </w:rPr>
      </w:pPr>
    </w:p>
    <w:p w:rsidR="005032FB" w:rsidRPr="005032FB" w:rsidRDefault="005032FB" w:rsidP="005032FB">
      <w:pPr>
        <w:tabs>
          <w:tab w:val="left" w:pos="-720"/>
        </w:tabs>
        <w:suppressAutoHyphens/>
        <w:jc w:val="both"/>
        <w:rPr>
          <w:rFonts w:asciiTheme="minorHAnsi" w:hAnsiTheme="minorHAnsi" w:cs="Arial"/>
        </w:rPr>
      </w:pPr>
      <w:r w:rsidRPr="005032FB">
        <w:rPr>
          <w:rFonts w:asciiTheme="minorHAnsi" w:hAnsiTheme="minorHAnsi" w:cs="Arial"/>
          <w:b/>
        </w:rPr>
        <w:t>POLICY</w:t>
      </w:r>
    </w:p>
    <w:p w:rsidR="005032FB" w:rsidRPr="005032FB" w:rsidRDefault="005032FB" w:rsidP="005032FB">
      <w:pPr>
        <w:tabs>
          <w:tab w:val="left" w:pos="-720"/>
        </w:tabs>
        <w:suppressAutoHyphens/>
        <w:jc w:val="both"/>
        <w:rPr>
          <w:rFonts w:asciiTheme="minorHAnsi" w:hAnsiTheme="minorHAnsi" w:cs="Arial"/>
        </w:rPr>
      </w:pPr>
    </w:p>
    <w:p w:rsidR="005032FB" w:rsidRPr="005032FB" w:rsidRDefault="005032FB" w:rsidP="005032FB">
      <w:pPr>
        <w:tabs>
          <w:tab w:val="left" w:pos="-720"/>
          <w:tab w:val="left" w:pos="0"/>
          <w:tab w:val="left" w:pos="720"/>
        </w:tabs>
        <w:suppressAutoHyphens/>
        <w:jc w:val="both"/>
        <w:rPr>
          <w:rFonts w:asciiTheme="minorHAnsi" w:hAnsiTheme="minorHAnsi" w:cs="Arial"/>
        </w:rPr>
      </w:pPr>
      <w:r w:rsidRPr="005032FB">
        <w:rPr>
          <w:rFonts w:asciiTheme="minorHAnsi" w:hAnsiTheme="minorHAnsi" w:cs="Arial"/>
        </w:rPr>
        <w:t>Under the University's Illness and Injury Prevention Program, and as outlined in this plan, it is the policy of the University to maintain, insofar as it is reasonably within its control to do so, campus laboratory environments for faculty, staff, students and the public that will not adversely affect their health and safety nor subject them to avoidable risks of accidental injury or illness.  No student or other worker shall be required to perform any task which is determined to be unsafe or unreasonably hazardous.</w:t>
      </w:r>
    </w:p>
    <w:p w:rsidR="005032FB" w:rsidRPr="005032FB" w:rsidRDefault="005032FB" w:rsidP="005032FB">
      <w:pPr>
        <w:tabs>
          <w:tab w:val="left" w:pos="-720"/>
        </w:tabs>
        <w:suppressAutoHyphens/>
        <w:jc w:val="both"/>
        <w:rPr>
          <w:rFonts w:asciiTheme="minorHAnsi" w:hAnsiTheme="minorHAnsi" w:cs="Arial"/>
        </w:rPr>
      </w:pPr>
    </w:p>
    <w:p w:rsidR="005032FB" w:rsidRPr="005032FB" w:rsidRDefault="005032FB" w:rsidP="005032FB">
      <w:pPr>
        <w:tabs>
          <w:tab w:val="left" w:pos="-720"/>
          <w:tab w:val="left" w:pos="0"/>
          <w:tab w:val="left" w:pos="720"/>
        </w:tabs>
        <w:suppressAutoHyphens/>
        <w:jc w:val="both"/>
        <w:rPr>
          <w:rFonts w:asciiTheme="minorHAnsi" w:hAnsiTheme="minorHAnsi" w:cs="Arial"/>
        </w:rPr>
      </w:pPr>
      <w:r w:rsidRPr="005032FB">
        <w:rPr>
          <w:rFonts w:asciiTheme="minorHAnsi" w:hAnsiTheme="minorHAnsi" w:cs="Arial"/>
        </w:rPr>
        <w:t>To accomplish this, departments shall provide facilities and equipment that meet all federal, state and local (where applicable) safety laws and regulations, and shall promulgate appropriate policies, standards and procedures for governing campus health and safety programs.</w:t>
      </w:r>
    </w:p>
    <w:p w:rsidR="005032FB" w:rsidRPr="005032FB" w:rsidRDefault="005032FB" w:rsidP="005032FB">
      <w:pPr>
        <w:tabs>
          <w:tab w:val="left" w:pos="-720"/>
        </w:tabs>
        <w:suppressAutoHyphens/>
        <w:jc w:val="both"/>
        <w:rPr>
          <w:rFonts w:asciiTheme="minorHAnsi" w:hAnsiTheme="minorHAnsi" w:cs="Arial"/>
        </w:rPr>
      </w:pPr>
    </w:p>
    <w:p w:rsidR="005032FB" w:rsidRPr="005032FB" w:rsidRDefault="005032FB" w:rsidP="005032FB">
      <w:pPr>
        <w:tabs>
          <w:tab w:val="left" w:pos="-720"/>
          <w:tab w:val="left" w:pos="0"/>
          <w:tab w:val="left" w:pos="720"/>
        </w:tabs>
        <w:suppressAutoHyphens/>
        <w:jc w:val="both"/>
        <w:rPr>
          <w:rFonts w:asciiTheme="minorHAnsi" w:hAnsiTheme="minorHAnsi" w:cs="Arial"/>
        </w:rPr>
      </w:pPr>
      <w:r w:rsidRPr="005032FB">
        <w:rPr>
          <w:rFonts w:asciiTheme="minorHAnsi" w:hAnsiTheme="minorHAnsi" w:cs="Arial"/>
        </w:rPr>
        <w:t>While the overall responsibility for campus health and safety rests with the President, the immediate responsibility for laboratory or hazardous area workplace health and safety belongs to each campus employee who performs a supervisory</w:t>
      </w:r>
      <w:r>
        <w:rPr>
          <w:rFonts w:asciiTheme="minorHAnsi" w:hAnsiTheme="minorHAnsi" w:cs="Arial"/>
        </w:rPr>
        <w:t xml:space="preserve"> or responsible person (Faculty for instructional labs &amp; Principal Investigators for research labs) </w:t>
      </w:r>
      <w:r w:rsidRPr="005032FB">
        <w:rPr>
          <w:rFonts w:asciiTheme="minorHAnsi" w:hAnsiTheme="minorHAnsi" w:cs="Arial"/>
        </w:rPr>
        <w:t>role.  In addition, individual employees are responsible for preventing laboratory accidents.  Accordingly, all faculty and staff are to ensure that safe and healthful conditions and practices are provided and followed within the areas under their control, and all members of the campus community are to cooperate fully with all aspects of the various campus health and safety programs.</w:t>
      </w:r>
    </w:p>
    <w:p w:rsidR="007E07E9" w:rsidRPr="005032FB" w:rsidRDefault="007E07E9">
      <w:pPr>
        <w:tabs>
          <w:tab w:val="left" w:pos="900"/>
          <w:tab w:val="left" w:pos="2880"/>
          <w:tab w:val="left" w:pos="3600"/>
        </w:tabs>
        <w:jc w:val="both"/>
        <w:rPr>
          <w:rFonts w:asciiTheme="minorHAnsi" w:hAnsiTheme="minorHAnsi"/>
        </w:rPr>
      </w:pPr>
    </w:p>
    <w:p w:rsidR="007E07E9" w:rsidRPr="005032FB" w:rsidRDefault="007E07E9">
      <w:pPr>
        <w:tabs>
          <w:tab w:val="left" w:pos="900"/>
          <w:tab w:val="left" w:pos="2880"/>
          <w:tab w:val="left" w:pos="3600"/>
        </w:tabs>
        <w:rPr>
          <w:rFonts w:asciiTheme="minorHAnsi" w:hAnsiTheme="minorHAnsi"/>
          <w:b/>
          <w:bCs/>
          <w:u w:val="single"/>
        </w:rPr>
      </w:pPr>
      <w:r w:rsidRPr="005032FB">
        <w:rPr>
          <w:rFonts w:asciiTheme="minorHAnsi" w:hAnsiTheme="minorHAnsi"/>
          <w:b/>
          <w:bCs/>
          <w:u w:val="single"/>
        </w:rPr>
        <w:t>The CSUSM CHEMICAL HYGIENE PLAN</w:t>
      </w:r>
    </w:p>
    <w:p w:rsidR="007E07E9" w:rsidRPr="005032FB" w:rsidRDefault="007E07E9">
      <w:pPr>
        <w:tabs>
          <w:tab w:val="left" w:pos="900"/>
          <w:tab w:val="left" w:pos="2880"/>
          <w:tab w:val="left" w:pos="3600"/>
        </w:tabs>
        <w:jc w:val="both"/>
        <w:rPr>
          <w:rFonts w:asciiTheme="minorHAnsi" w:hAnsiTheme="minorHAnsi"/>
          <w:sz w:val="14"/>
          <w:szCs w:val="14"/>
        </w:rPr>
      </w:pPr>
    </w:p>
    <w:p w:rsidR="007E07E9" w:rsidRPr="005032FB" w:rsidRDefault="007E07E9">
      <w:pPr>
        <w:tabs>
          <w:tab w:val="left" w:pos="900"/>
          <w:tab w:val="left" w:pos="2880"/>
          <w:tab w:val="left" w:pos="3600"/>
        </w:tabs>
        <w:jc w:val="both"/>
        <w:rPr>
          <w:rFonts w:asciiTheme="minorHAnsi" w:hAnsiTheme="minorHAnsi"/>
        </w:rPr>
      </w:pPr>
      <w:r w:rsidRPr="005032FB">
        <w:rPr>
          <w:rFonts w:asciiTheme="minorHAnsi" w:hAnsiTheme="minorHAnsi"/>
        </w:rPr>
        <w:t>The regulations themselves are extensive</w:t>
      </w:r>
      <w:r w:rsidR="005032FB">
        <w:rPr>
          <w:rFonts w:asciiTheme="minorHAnsi" w:hAnsiTheme="minorHAnsi"/>
        </w:rPr>
        <w:t xml:space="preserve"> and </w:t>
      </w:r>
      <w:r w:rsidR="005032FB" w:rsidRPr="005032FB">
        <w:rPr>
          <w:rFonts w:asciiTheme="minorHAnsi" w:hAnsiTheme="minorHAnsi" w:cs="Arial"/>
        </w:rPr>
        <w:t>require employers to develop and implement a written Chemical Hygiene Plan (CHP).  The plan should be capable of protecting employees from health hazards associated with hazardous chemicals in laboratory environments and keeping employee exposures below permissible limits.</w:t>
      </w:r>
      <w:r w:rsidRPr="005032FB">
        <w:rPr>
          <w:rFonts w:asciiTheme="minorHAnsi" w:hAnsiTheme="minorHAnsi"/>
        </w:rPr>
        <w:t xml:space="preserve">  This is a regulatory agency mandated program as outlined in the above listed federal and state regulations.  From a practical standpoint, the primary intention of the California State University Chemical Hygiene Plan (CHP) is to delineate policies and procedures which protect people and the environment from exposures</w:t>
      </w:r>
      <w:r w:rsidR="00F70086">
        <w:rPr>
          <w:rFonts w:asciiTheme="minorHAnsi" w:hAnsiTheme="minorHAnsi"/>
        </w:rPr>
        <w:t>/contamination</w:t>
      </w:r>
      <w:r w:rsidRPr="005032FB">
        <w:rPr>
          <w:rFonts w:asciiTheme="minorHAnsi" w:hAnsiTheme="minorHAnsi"/>
        </w:rPr>
        <w:t>, and simultaneously satisfy the legal mandate.</w:t>
      </w:r>
    </w:p>
    <w:p w:rsidR="007E07E9" w:rsidRPr="005032FB" w:rsidRDefault="007E07E9">
      <w:pPr>
        <w:tabs>
          <w:tab w:val="left" w:pos="900"/>
          <w:tab w:val="left" w:pos="2880"/>
          <w:tab w:val="left" w:pos="3600"/>
        </w:tabs>
        <w:jc w:val="both"/>
        <w:rPr>
          <w:rFonts w:asciiTheme="minorHAnsi" w:hAnsiTheme="minorHAnsi"/>
          <w:sz w:val="14"/>
          <w:szCs w:val="14"/>
        </w:rPr>
      </w:pPr>
    </w:p>
    <w:p w:rsidR="007E07E9" w:rsidRDefault="007E07E9">
      <w:pPr>
        <w:tabs>
          <w:tab w:val="left" w:pos="900"/>
          <w:tab w:val="left" w:pos="2880"/>
          <w:tab w:val="left" w:pos="3600"/>
        </w:tabs>
        <w:jc w:val="both"/>
        <w:rPr>
          <w:rFonts w:asciiTheme="minorHAnsi" w:hAnsiTheme="minorHAnsi"/>
        </w:rPr>
      </w:pPr>
      <w:r w:rsidRPr="005032FB">
        <w:rPr>
          <w:rFonts w:asciiTheme="minorHAnsi" w:hAnsiTheme="minorHAnsi"/>
        </w:rPr>
        <w:t xml:space="preserve">The CHP was drafted by </w:t>
      </w:r>
      <w:r w:rsidR="005032FB">
        <w:rPr>
          <w:rFonts w:asciiTheme="minorHAnsi" w:hAnsiTheme="minorHAnsi"/>
        </w:rPr>
        <w:t xml:space="preserve">the </w:t>
      </w:r>
      <w:r w:rsidR="00334D65" w:rsidRPr="005032FB">
        <w:rPr>
          <w:rFonts w:asciiTheme="minorHAnsi" w:hAnsiTheme="minorHAnsi"/>
        </w:rPr>
        <w:t>Safety</w:t>
      </w:r>
      <w:r w:rsidR="005032FB">
        <w:rPr>
          <w:rFonts w:asciiTheme="minorHAnsi" w:hAnsiTheme="minorHAnsi"/>
        </w:rPr>
        <w:t xml:space="preserve"> office</w:t>
      </w:r>
      <w:r w:rsidR="00334D65" w:rsidRPr="005032FB">
        <w:rPr>
          <w:rFonts w:asciiTheme="minorHAnsi" w:hAnsiTheme="minorHAnsi"/>
        </w:rPr>
        <w:t xml:space="preserve"> (</w:t>
      </w:r>
      <w:r w:rsidR="005032FB">
        <w:rPr>
          <w:rFonts w:asciiTheme="minorHAnsi" w:hAnsiTheme="minorHAnsi"/>
        </w:rPr>
        <w:t>EH&amp;OS</w:t>
      </w:r>
      <w:r w:rsidR="00334D65" w:rsidRPr="005032FB">
        <w:rPr>
          <w:rFonts w:asciiTheme="minorHAnsi" w:hAnsiTheme="minorHAnsi"/>
        </w:rPr>
        <w:t>),</w:t>
      </w:r>
      <w:r w:rsidRPr="005032FB">
        <w:rPr>
          <w:rFonts w:asciiTheme="minorHAnsi" w:hAnsiTheme="minorHAnsi"/>
        </w:rPr>
        <w:t xml:space="preserve"> revised and approved by the CSUSM Chemical Hygiene Committee</w:t>
      </w:r>
      <w:r w:rsidR="00334D65" w:rsidRPr="005032FB">
        <w:rPr>
          <w:rFonts w:asciiTheme="minorHAnsi" w:hAnsiTheme="minorHAnsi"/>
        </w:rPr>
        <w:t xml:space="preserve"> in</w:t>
      </w:r>
      <w:r w:rsidRPr="005032FB">
        <w:rPr>
          <w:rFonts w:asciiTheme="minorHAnsi" w:hAnsiTheme="minorHAnsi"/>
        </w:rPr>
        <w:t xml:space="preserve"> September 1993 (Chemistry and Biology Departments and </w:t>
      </w:r>
      <w:r w:rsidR="005032FB">
        <w:rPr>
          <w:rFonts w:asciiTheme="minorHAnsi" w:hAnsiTheme="minorHAnsi"/>
        </w:rPr>
        <w:t>EH&amp;OS</w:t>
      </w:r>
      <w:r w:rsidRPr="005032FB">
        <w:rPr>
          <w:rFonts w:asciiTheme="minorHAnsi" w:hAnsiTheme="minorHAnsi"/>
        </w:rPr>
        <w:t>)</w:t>
      </w:r>
      <w:r w:rsidR="00D62980">
        <w:rPr>
          <w:rFonts w:asciiTheme="minorHAnsi" w:hAnsiTheme="minorHAnsi"/>
        </w:rPr>
        <w:t xml:space="preserve"> and each year there significant changes recommended by the safety office (EH&amp;OS, EHS, </w:t>
      </w:r>
      <w:r w:rsidR="00D62980" w:rsidRPr="005032FB">
        <w:rPr>
          <w:rFonts w:asciiTheme="minorHAnsi" w:hAnsiTheme="minorHAnsi"/>
        </w:rPr>
        <w:t>RM&amp;S</w:t>
      </w:r>
      <w:r w:rsidR="00D62980">
        <w:rPr>
          <w:rFonts w:asciiTheme="minorHAnsi" w:hAnsiTheme="minorHAnsi"/>
        </w:rPr>
        <w:t>, SR&amp;S and then SH&amp;S)</w:t>
      </w:r>
      <w:r w:rsidRPr="005032FB">
        <w:rPr>
          <w:rFonts w:asciiTheme="minorHAnsi" w:hAnsiTheme="minorHAnsi"/>
        </w:rPr>
        <w:t>.  The CHP has been carefully designed not to restrict the ability of professors,</w:t>
      </w:r>
      <w:r w:rsidR="008E3082">
        <w:rPr>
          <w:rFonts w:asciiTheme="minorHAnsi" w:hAnsiTheme="minorHAnsi"/>
        </w:rPr>
        <w:t xml:space="preserve"> principal investigators,</w:t>
      </w:r>
      <w:r w:rsidRPr="005032FB">
        <w:rPr>
          <w:rFonts w:asciiTheme="minorHAnsi" w:hAnsiTheme="minorHAnsi"/>
        </w:rPr>
        <w:t xml:space="preserve"> technicians and other laboratory workers to either instruct students or perform research.  Provision has been made for </w:t>
      </w:r>
      <w:r w:rsidR="008E3082">
        <w:rPr>
          <w:rFonts w:asciiTheme="minorHAnsi" w:hAnsiTheme="minorHAnsi"/>
        </w:rPr>
        <w:t xml:space="preserve">periodic </w:t>
      </w:r>
      <w:r w:rsidRPr="005032FB">
        <w:rPr>
          <w:rFonts w:asciiTheme="minorHAnsi" w:hAnsiTheme="minorHAnsi"/>
        </w:rPr>
        <w:t>or ad hoc review and revision by the CSUSM Chemical Hygiene Committee.</w:t>
      </w:r>
    </w:p>
    <w:p w:rsidR="005032FB" w:rsidRPr="005032FB" w:rsidRDefault="005032FB">
      <w:pPr>
        <w:tabs>
          <w:tab w:val="left" w:pos="900"/>
          <w:tab w:val="left" w:pos="2880"/>
          <w:tab w:val="left" w:pos="3600"/>
        </w:tabs>
        <w:jc w:val="both"/>
        <w:rPr>
          <w:rFonts w:asciiTheme="minorHAnsi" w:hAnsiTheme="minorHAnsi"/>
        </w:rPr>
      </w:pPr>
    </w:p>
    <w:p w:rsidR="007E07E9" w:rsidRDefault="007E07E9">
      <w:pPr>
        <w:tabs>
          <w:tab w:val="left" w:pos="900"/>
          <w:tab w:val="left" w:pos="2880"/>
          <w:tab w:val="left" w:pos="3600"/>
        </w:tabs>
        <w:jc w:val="both"/>
        <w:rPr>
          <w:sz w:val="14"/>
          <w:szCs w:val="14"/>
        </w:rPr>
      </w:pPr>
    </w:p>
    <w:p w:rsidR="007E07E9" w:rsidRDefault="007E07E9">
      <w:pPr>
        <w:tabs>
          <w:tab w:val="left" w:pos="900"/>
          <w:tab w:val="left" w:pos="2880"/>
          <w:tab w:val="left" w:pos="3600"/>
        </w:tabs>
        <w:jc w:val="both"/>
        <w:rPr>
          <w:sz w:val="14"/>
          <w:szCs w:val="14"/>
        </w:rPr>
      </w:pPr>
    </w:p>
    <w:p w:rsidR="007E07E9" w:rsidRPr="005032FB" w:rsidRDefault="007E07E9">
      <w:pPr>
        <w:tabs>
          <w:tab w:val="left" w:pos="900"/>
          <w:tab w:val="left" w:pos="2880"/>
          <w:tab w:val="left" w:pos="3600"/>
        </w:tabs>
        <w:rPr>
          <w:rFonts w:asciiTheme="minorHAnsi" w:hAnsiTheme="minorHAnsi"/>
          <w:sz w:val="20"/>
          <w:szCs w:val="20"/>
        </w:rPr>
      </w:pPr>
      <w:proofErr w:type="spellStart"/>
      <w:r w:rsidRPr="005032FB">
        <w:rPr>
          <w:rFonts w:asciiTheme="minorHAnsi" w:hAnsiTheme="minorHAnsi"/>
          <w:sz w:val="20"/>
          <w:szCs w:val="20"/>
        </w:rPr>
        <w:t>CEW</w:t>
      </w:r>
      <w:proofErr w:type="gramStart"/>
      <w:r w:rsidRPr="005032FB">
        <w:rPr>
          <w:rFonts w:asciiTheme="minorHAnsi" w:hAnsiTheme="minorHAnsi"/>
          <w:sz w:val="20"/>
          <w:szCs w:val="20"/>
        </w:rPr>
        <w:t>:sq</w:t>
      </w:r>
      <w:proofErr w:type="spellEnd"/>
      <w:proofErr w:type="gramEnd"/>
    </w:p>
    <w:p w:rsidR="007E07E9" w:rsidRDefault="007E07E9">
      <w:pPr>
        <w:tabs>
          <w:tab w:val="left" w:pos="900"/>
          <w:tab w:val="left" w:pos="2880"/>
          <w:tab w:val="left" w:pos="3600"/>
        </w:tabs>
        <w:rPr>
          <w:rFonts w:asciiTheme="minorHAnsi" w:hAnsiTheme="minorHAnsi"/>
          <w:sz w:val="20"/>
          <w:szCs w:val="20"/>
        </w:rPr>
      </w:pPr>
      <w:r w:rsidRPr="005032FB">
        <w:rPr>
          <w:rFonts w:asciiTheme="minorHAnsi" w:hAnsiTheme="minorHAnsi"/>
          <w:sz w:val="20"/>
          <w:szCs w:val="20"/>
        </w:rPr>
        <w:t>9/93</w:t>
      </w:r>
    </w:p>
    <w:p w:rsidR="00C241BE" w:rsidRDefault="00C241BE" w:rsidP="00C241BE">
      <w:pPr>
        <w:tabs>
          <w:tab w:val="left" w:pos="900"/>
          <w:tab w:val="left" w:pos="2880"/>
          <w:tab w:val="left" w:pos="3600"/>
        </w:tabs>
        <w:rPr>
          <w:sz w:val="20"/>
          <w:szCs w:val="20"/>
        </w:rPr>
      </w:pPr>
      <w:r>
        <w:rPr>
          <w:sz w:val="20"/>
          <w:szCs w:val="20"/>
        </w:rPr>
        <w:t>Revision RF 01/26/2013</w:t>
      </w:r>
    </w:p>
    <w:p w:rsidR="00353095" w:rsidRDefault="00353095">
      <w:pPr>
        <w:tabs>
          <w:tab w:val="left" w:pos="900"/>
          <w:tab w:val="left" w:pos="2880"/>
          <w:tab w:val="left" w:pos="3600"/>
        </w:tabs>
        <w:rPr>
          <w:rFonts w:asciiTheme="minorHAnsi" w:hAnsiTheme="minorHAnsi"/>
          <w:sz w:val="20"/>
          <w:szCs w:val="20"/>
        </w:rPr>
      </w:pPr>
      <w:r w:rsidRPr="005032FB">
        <w:rPr>
          <w:rFonts w:asciiTheme="minorHAnsi" w:hAnsiTheme="minorHAnsi"/>
          <w:sz w:val="20"/>
          <w:szCs w:val="20"/>
        </w:rPr>
        <w:t xml:space="preserve">Revision RF </w:t>
      </w:r>
      <w:r w:rsidR="005032FB" w:rsidRPr="005032FB">
        <w:rPr>
          <w:rFonts w:asciiTheme="minorHAnsi" w:hAnsiTheme="minorHAnsi"/>
          <w:sz w:val="20"/>
          <w:szCs w:val="20"/>
        </w:rPr>
        <w:t>08/31/2017</w:t>
      </w:r>
    </w:p>
    <w:p w:rsidR="007F218F" w:rsidRDefault="007F218F">
      <w:pPr>
        <w:tabs>
          <w:tab w:val="left" w:pos="900"/>
          <w:tab w:val="left" w:pos="2880"/>
          <w:tab w:val="left" w:pos="3600"/>
        </w:tabs>
        <w:rPr>
          <w:rFonts w:asciiTheme="minorHAnsi" w:hAnsiTheme="minorHAnsi"/>
          <w:sz w:val="20"/>
          <w:szCs w:val="20"/>
        </w:rPr>
      </w:pPr>
      <w:r>
        <w:rPr>
          <w:rFonts w:asciiTheme="minorHAnsi" w:hAnsiTheme="minorHAnsi"/>
          <w:sz w:val="20"/>
          <w:szCs w:val="20"/>
        </w:rPr>
        <w:t>Revision by RF 09/24/2018</w:t>
      </w:r>
    </w:p>
    <w:p w:rsidR="008E26FA" w:rsidRPr="005032FB" w:rsidRDefault="008E26FA">
      <w:pPr>
        <w:tabs>
          <w:tab w:val="left" w:pos="900"/>
          <w:tab w:val="left" w:pos="2880"/>
          <w:tab w:val="left" w:pos="3600"/>
        </w:tabs>
        <w:rPr>
          <w:rFonts w:asciiTheme="minorHAnsi" w:hAnsiTheme="minorHAnsi"/>
          <w:sz w:val="20"/>
          <w:szCs w:val="20"/>
        </w:rPr>
      </w:pPr>
      <w:r>
        <w:rPr>
          <w:rFonts w:asciiTheme="minorHAnsi" w:hAnsiTheme="minorHAnsi"/>
          <w:sz w:val="20"/>
          <w:szCs w:val="20"/>
        </w:rPr>
        <w:t>Revision by RF 10/24/2018</w:t>
      </w:r>
    </w:p>
    <w:sectPr w:rsidR="008E26FA" w:rsidRPr="005032FB">
      <w:footerReference w:type="default" r:id="rId6"/>
      <w:pgSz w:w="12240" w:h="15840"/>
      <w:pgMar w:top="1440" w:right="1440" w:bottom="1080" w:left="1440"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F1C" w:rsidRDefault="00A86F1C">
      <w:r>
        <w:separator/>
      </w:r>
    </w:p>
  </w:endnote>
  <w:endnote w:type="continuationSeparator" w:id="0">
    <w:p w:rsidR="00A86F1C" w:rsidRDefault="00A86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7E9" w:rsidRDefault="007E07E9">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F1C" w:rsidRDefault="00A86F1C">
      <w:r>
        <w:separator/>
      </w:r>
    </w:p>
  </w:footnote>
  <w:footnote w:type="continuationSeparator" w:id="0">
    <w:p w:rsidR="00A86F1C" w:rsidRDefault="00A86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E88"/>
    <w:rsid w:val="002055BD"/>
    <w:rsid w:val="0021286B"/>
    <w:rsid w:val="002E78D6"/>
    <w:rsid w:val="00300EDE"/>
    <w:rsid w:val="00334D65"/>
    <w:rsid w:val="00353095"/>
    <w:rsid w:val="00392478"/>
    <w:rsid w:val="005032FB"/>
    <w:rsid w:val="00565304"/>
    <w:rsid w:val="005B4F09"/>
    <w:rsid w:val="0076665C"/>
    <w:rsid w:val="007E07E9"/>
    <w:rsid w:val="007F218F"/>
    <w:rsid w:val="008E26FA"/>
    <w:rsid w:val="008E3082"/>
    <w:rsid w:val="00A86F1C"/>
    <w:rsid w:val="00A923FB"/>
    <w:rsid w:val="00AB038F"/>
    <w:rsid w:val="00B53E88"/>
    <w:rsid w:val="00C241BE"/>
    <w:rsid w:val="00CF2605"/>
    <w:rsid w:val="00D62980"/>
    <w:rsid w:val="00DB65B6"/>
    <w:rsid w:val="00E902E0"/>
    <w:rsid w:val="00F70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BED891"/>
  <w15:docId w15:val="{E29C8CD3-EDCA-4421-A8E0-535A1BC6D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cs="Palatin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Palatino" w:hAnsi="Palatino" w:cs="Palatin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CALIFORNIA STATE UNIVERSITY SAN MARCOS</vt:lpstr>
    </vt:vector>
  </TitlesOfParts>
  <Company>CSUSM</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SAN MARCOS</dc:title>
  <dc:creator>Computing Services</dc:creator>
  <cp:lastModifiedBy>Regina Frasca</cp:lastModifiedBy>
  <cp:revision>2</cp:revision>
  <dcterms:created xsi:type="dcterms:W3CDTF">2019-03-01T23:19:00Z</dcterms:created>
  <dcterms:modified xsi:type="dcterms:W3CDTF">2019-03-01T23:19:00Z</dcterms:modified>
</cp:coreProperties>
</file>