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95F0" w14:textId="1B1C3872" w:rsidR="00A95F8E" w:rsidRPr="00A458F4" w:rsidRDefault="0081630A" w:rsidP="00D2545E">
      <w:pPr>
        <w:spacing w:line="360" w:lineRule="auto"/>
        <w:rPr>
          <w:rStyle w:val="instancename"/>
          <w:rFonts w:ascii="Times New Roman" w:eastAsia="Times New Roman" w:hAnsi="Times New Roman"/>
          <w:b/>
          <w:sz w:val="22"/>
          <w:szCs w:val="22"/>
        </w:rPr>
      </w:pPr>
      <w:bookmarkStart w:id="0" w:name="_GoBack"/>
      <w:bookmarkEnd w:id="0"/>
      <w:r w:rsidRPr="00A458F4">
        <w:rPr>
          <w:rStyle w:val="instancename"/>
          <w:rFonts w:ascii="Times New Roman" w:eastAsia="Times New Roman" w:hAnsi="Times New Roman"/>
          <w:b/>
          <w:sz w:val="22"/>
          <w:szCs w:val="22"/>
        </w:rPr>
        <w:t>ESSAY 4</w:t>
      </w:r>
      <w:r w:rsidR="00A95F8E" w:rsidRPr="00A458F4">
        <w:rPr>
          <w:rStyle w:val="instancename"/>
          <w:rFonts w:ascii="Times New Roman" w:eastAsia="Times New Roman" w:hAnsi="Times New Roman"/>
          <w:b/>
          <w:sz w:val="22"/>
          <w:szCs w:val="22"/>
        </w:rPr>
        <w:t>: Educational Quality: Student Learning, Core Competencies, and Standards of Performance at Graduation</w:t>
      </w:r>
    </w:p>
    <w:p w14:paraId="3D28EA3C" w14:textId="77777777" w:rsidR="00BA11E9" w:rsidRPr="00A458F4" w:rsidRDefault="00BA11E9" w:rsidP="00D2545E">
      <w:pPr>
        <w:spacing w:line="360" w:lineRule="auto"/>
        <w:rPr>
          <w:rStyle w:val="instancename"/>
          <w:rFonts w:ascii="Times New Roman" w:eastAsia="Times New Roman" w:hAnsi="Times New Roman"/>
          <w:sz w:val="22"/>
          <w:szCs w:val="22"/>
        </w:rPr>
      </w:pPr>
    </w:p>
    <w:p w14:paraId="01744944" w14:textId="5A2B4639" w:rsidR="00F04AFA" w:rsidRPr="00A458F4" w:rsidRDefault="00AC4754" w:rsidP="00D2545E">
      <w:pPr>
        <w:spacing w:line="360" w:lineRule="auto"/>
        <w:rPr>
          <w:rStyle w:val="instancename"/>
          <w:rFonts w:ascii="Times New Roman" w:eastAsia="Times New Roman" w:hAnsi="Times New Roman"/>
          <w:sz w:val="22"/>
          <w:szCs w:val="22"/>
        </w:rPr>
      </w:pPr>
      <w:r w:rsidRPr="00A458F4">
        <w:rPr>
          <w:rStyle w:val="instancename"/>
          <w:rFonts w:ascii="Times New Roman" w:eastAsia="Times New Roman" w:hAnsi="Times New Roman"/>
          <w:sz w:val="22"/>
          <w:szCs w:val="22"/>
        </w:rPr>
        <w:t xml:space="preserve">As </w:t>
      </w:r>
      <w:r w:rsidR="000E475B" w:rsidRPr="00A458F4">
        <w:rPr>
          <w:rStyle w:val="instancename"/>
          <w:rFonts w:ascii="Times New Roman" w:eastAsia="Times New Roman" w:hAnsi="Times New Roman"/>
          <w:sz w:val="22"/>
          <w:szCs w:val="22"/>
        </w:rPr>
        <w:t>mentioned</w:t>
      </w:r>
      <w:r w:rsidR="005A7252" w:rsidRPr="00A458F4">
        <w:rPr>
          <w:rStyle w:val="instancename"/>
          <w:rFonts w:ascii="Times New Roman" w:eastAsia="Times New Roman" w:hAnsi="Times New Roman"/>
          <w:sz w:val="22"/>
          <w:szCs w:val="22"/>
        </w:rPr>
        <w:t xml:space="preserve"> </w:t>
      </w:r>
      <w:r w:rsidRPr="00A458F4">
        <w:rPr>
          <w:rStyle w:val="instancename"/>
          <w:rFonts w:ascii="Times New Roman" w:eastAsia="Times New Roman" w:hAnsi="Times New Roman"/>
          <w:sz w:val="22"/>
          <w:szCs w:val="22"/>
        </w:rPr>
        <w:t xml:space="preserve">in Essay 3, CSUSM </w:t>
      </w:r>
      <w:r w:rsidR="005A7252" w:rsidRPr="00A458F4">
        <w:rPr>
          <w:rStyle w:val="instancename"/>
          <w:rFonts w:ascii="Times New Roman" w:eastAsia="Times New Roman" w:hAnsi="Times New Roman"/>
          <w:sz w:val="22"/>
          <w:szCs w:val="22"/>
        </w:rPr>
        <w:t xml:space="preserve">is defined in part by </w:t>
      </w:r>
      <w:r w:rsidR="00FF7727" w:rsidRPr="00A458F4">
        <w:rPr>
          <w:rStyle w:val="instancename"/>
          <w:rFonts w:ascii="Times New Roman" w:eastAsia="Times New Roman" w:hAnsi="Times New Roman"/>
          <w:sz w:val="22"/>
          <w:szCs w:val="22"/>
        </w:rPr>
        <w:t xml:space="preserve">our nontraditional and diverse student population. </w:t>
      </w:r>
      <w:r w:rsidR="00F04AFA" w:rsidRPr="00A458F4">
        <w:rPr>
          <w:rFonts w:ascii="Times New Roman" w:eastAsia="Times New Roman" w:hAnsi="Times New Roman"/>
          <w:sz w:val="22"/>
          <w:szCs w:val="22"/>
        </w:rPr>
        <w:t>The percentage of Underrepresented Minority (URM) undergraduate students (African American, Pacific Islander, Hispanic</w:t>
      </w:r>
      <w:r w:rsidR="00C12961">
        <w:rPr>
          <w:rFonts w:ascii="Times New Roman" w:eastAsia="Times New Roman" w:hAnsi="Times New Roman"/>
          <w:sz w:val="22"/>
          <w:szCs w:val="22"/>
        </w:rPr>
        <w:t>,</w:t>
      </w:r>
      <w:r w:rsidR="00F04AFA" w:rsidRPr="00A458F4">
        <w:rPr>
          <w:rFonts w:ascii="Times New Roman" w:eastAsia="Times New Roman" w:hAnsi="Times New Roman"/>
          <w:sz w:val="22"/>
          <w:szCs w:val="22"/>
        </w:rPr>
        <w:t xml:space="preserve"> and Native American) grew from 31% in Fall 2009 to 40% in Fall 2013 (</w:t>
      </w:r>
      <w:hyperlink r:id="rId7" w:history="1">
        <w:r w:rsidR="00F04AFA" w:rsidRPr="00A458F4">
          <w:rPr>
            <w:rStyle w:val="Hyperlink"/>
            <w:rFonts w:ascii="Times New Roman" w:eastAsia="Times New Roman" w:hAnsi="Times New Roman"/>
            <w:sz w:val="22"/>
            <w:szCs w:val="22"/>
          </w:rPr>
          <w:t>IPA</w:t>
        </w:r>
      </w:hyperlink>
      <w:r w:rsidR="0033468E">
        <w:rPr>
          <w:rFonts w:ascii="Times New Roman" w:eastAsia="Times New Roman" w:hAnsi="Times New Roman"/>
          <w:sz w:val="22"/>
          <w:szCs w:val="22"/>
        </w:rPr>
        <w:t>, Appendix 1</w:t>
      </w:r>
      <w:r w:rsidR="00F04AFA" w:rsidRPr="00A458F4">
        <w:rPr>
          <w:rFonts w:ascii="Times New Roman" w:eastAsia="Times New Roman" w:hAnsi="Times New Roman"/>
          <w:sz w:val="22"/>
          <w:szCs w:val="22"/>
        </w:rPr>
        <w:t xml:space="preserve">). </w:t>
      </w:r>
      <w:r w:rsidR="00FF7727" w:rsidRPr="00A458F4">
        <w:rPr>
          <w:rStyle w:val="instancename"/>
          <w:rFonts w:ascii="Times New Roman" w:eastAsia="Times New Roman" w:hAnsi="Times New Roman"/>
          <w:sz w:val="22"/>
          <w:szCs w:val="22"/>
        </w:rPr>
        <w:t>With nearly a third of our students being first-generation colleg</w:t>
      </w:r>
      <w:r w:rsidR="000E475B" w:rsidRPr="00A458F4">
        <w:rPr>
          <w:rStyle w:val="instancename"/>
          <w:rFonts w:ascii="Times New Roman" w:eastAsia="Times New Roman" w:hAnsi="Times New Roman"/>
          <w:sz w:val="22"/>
          <w:szCs w:val="22"/>
        </w:rPr>
        <w:t>e students, CSUSM is both</w:t>
      </w:r>
      <w:r w:rsidR="00FF7727" w:rsidRPr="00A458F4">
        <w:rPr>
          <w:rStyle w:val="instancename"/>
          <w:rFonts w:ascii="Times New Roman" w:eastAsia="Times New Roman" w:hAnsi="Times New Roman"/>
          <w:sz w:val="22"/>
          <w:szCs w:val="22"/>
        </w:rPr>
        <w:t xml:space="preserve"> </w:t>
      </w:r>
      <w:r w:rsidR="00DE1BCF">
        <w:rPr>
          <w:rStyle w:val="instancename"/>
          <w:rFonts w:ascii="Times New Roman" w:eastAsia="Times New Roman" w:hAnsi="Times New Roman"/>
          <w:sz w:val="22"/>
          <w:szCs w:val="22"/>
        </w:rPr>
        <w:t xml:space="preserve">a </w:t>
      </w:r>
      <w:r w:rsidR="005A7252" w:rsidRPr="00A458F4">
        <w:rPr>
          <w:rStyle w:val="instancename"/>
          <w:rFonts w:ascii="Times New Roman" w:eastAsia="Times New Roman" w:hAnsi="Times New Roman"/>
          <w:sz w:val="22"/>
          <w:szCs w:val="22"/>
        </w:rPr>
        <w:t xml:space="preserve">Hispanic Serving Institution </w:t>
      </w:r>
      <w:r w:rsidR="00FF7727" w:rsidRPr="00A458F4">
        <w:rPr>
          <w:rStyle w:val="instancename"/>
          <w:rFonts w:ascii="Times New Roman" w:eastAsia="Times New Roman" w:hAnsi="Times New Roman"/>
          <w:sz w:val="22"/>
          <w:szCs w:val="22"/>
        </w:rPr>
        <w:t>(</w:t>
      </w:r>
      <w:hyperlink r:id="rId8" w:history="1">
        <w:r w:rsidR="00FF7727" w:rsidRPr="00A458F4">
          <w:rPr>
            <w:rStyle w:val="Hyperlink"/>
            <w:rFonts w:ascii="Times New Roman" w:eastAsia="Times New Roman" w:hAnsi="Times New Roman"/>
            <w:sz w:val="22"/>
            <w:szCs w:val="22"/>
          </w:rPr>
          <w:t>HSI</w:t>
        </w:r>
      </w:hyperlink>
      <w:r w:rsidR="00FF7727" w:rsidRPr="00A458F4">
        <w:rPr>
          <w:rStyle w:val="instancename"/>
          <w:rFonts w:ascii="Times New Roman" w:eastAsia="Times New Roman" w:hAnsi="Times New Roman"/>
          <w:sz w:val="22"/>
          <w:szCs w:val="22"/>
        </w:rPr>
        <w:t xml:space="preserve">) </w:t>
      </w:r>
      <w:r w:rsidR="005A7252" w:rsidRPr="00A458F4">
        <w:rPr>
          <w:rStyle w:val="instancename"/>
          <w:rFonts w:ascii="Times New Roman" w:eastAsia="Times New Roman" w:hAnsi="Times New Roman"/>
          <w:sz w:val="22"/>
          <w:szCs w:val="22"/>
        </w:rPr>
        <w:t>and an Asian American Native American Pacif</w:t>
      </w:r>
      <w:r w:rsidR="00FF7727" w:rsidRPr="00A458F4">
        <w:rPr>
          <w:rStyle w:val="instancename"/>
          <w:rFonts w:ascii="Times New Roman" w:eastAsia="Times New Roman" w:hAnsi="Times New Roman"/>
          <w:sz w:val="22"/>
          <w:szCs w:val="22"/>
        </w:rPr>
        <w:t>ic Islander Serving Institution (</w:t>
      </w:r>
      <w:hyperlink r:id="rId9" w:history="1">
        <w:r w:rsidR="00FF7727" w:rsidRPr="00A458F4">
          <w:rPr>
            <w:rStyle w:val="Hyperlink"/>
            <w:rFonts w:ascii="Times New Roman" w:eastAsia="Times New Roman" w:hAnsi="Times New Roman"/>
            <w:sz w:val="22"/>
            <w:szCs w:val="22"/>
          </w:rPr>
          <w:t>AANAPISI</w:t>
        </w:r>
      </w:hyperlink>
      <w:r w:rsidR="000E475B" w:rsidRPr="00A458F4">
        <w:rPr>
          <w:rStyle w:val="instancename"/>
          <w:rFonts w:ascii="Times New Roman" w:eastAsia="Times New Roman" w:hAnsi="Times New Roman"/>
          <w:sz w:val="22"/>
          <w:szCs w:val="22"/>
        </w:rPr>
        <w:t>). O</w:t>
      </w:r>
      <w:r w:rsidR="00FF7727" w:rsidRPr="00A458F4">
        <w:rPr>
          <w:rStyle w:val="instancename"/>
          <w:rFonts w:ascii="Times New Roman" w:eastAsia="Times New Roman" w:hAnsi="Times New Roman"/>
          <w:sz w:val="22"/>
          <w:szCs w:val="22"/>
        </w:rPr>
        <w:t>ur campus strives to graduate students who not only meet the needs of the region</w:t>
      </w:r>
      <w:r w:rsidR="00823A05" w:rsidRPr="00A458F4">
        <w:rPr>
          <w:rStyle w:val="instancename"/>
          <w:rFonts w:ascii="Times New Roman" w:eastAsia="Times New Roman" w:hAnsi="Times New Roman"/>
          <w:sz w:val="22"/>
          <w:szCs w:val="22"/>
        </w:rPr>
        <w:t xml:space="preserve"> but also excel with the essential learning outcomes identified by the Association of American Colleges and Universities’ Liberal Education and American Promise (</w:t>
      </w:r>
      <w:hyperlink r:id="rId10" w:history="1">
        <w:r w:rsidR="00823A05" w:rsidRPr="00A458F4">
          <w:rPr>
            <w:rStyle w:val="Hyperlink"/>
            <w:rFonts w:ascii="Times New Roman" w:eastAsia="Times New Roman" w:hAnsi="Times New Roman"/>
            <w:sz w:val="22"/>
            <w:szCs w:val="22"/>
          </w:rPr>
          <w:t>LEAP</w:t>
        </w:r>
      </w:hyperlink>
      <w:r w:rsidR="00823A05" w:rsidRPr="00A458F4">
        <w:rPr>
          <w:rStyle w:val="instancename"/>
          <w:rFonts w:ascii="Times New Roman" w:eastAsia="Times New Roman" w:hAnsi="Times New Roman"/>
          <w:sz w:val="22"/>
          <w:szCs w:val="22"/>
        </w:rPr>
        <w:t>). These learning outcomes ar</w:t>
      </w:r>
      <w:r w:rsidR="0017606F">
        <w:rPr>
          <w:rStyle w:val="instancename"/>
          <w:rFonts w:ascii="Times New Roman" w:eastAsia="Times New Roman" w:hAnsi="Times New Roman"/>
          <w:sz w:val="22"/>
          <w:szCs w:val="22"/>
        </w:rPr>
        <w:t>e the foundation for our i</w:t>
      </w:r>
      <w:r w:rsidR="00823A05" w:rsidRPr="00A458F4">
        <w:rPr>
          <w:rStyle w:val="instancename"/>
          <w:rFonts w:ascii="Times New Roman" w:eastAsia="Times New Roman" w:hAnsi="Times New Roman"/>
          <w:sz w:val="22"/>
          <w:szCs w:val="22"/>
        </w:rPr>
        <w:t xml:space="preserve">nstitutional </w:t>
      </w:r>
      <w:r w:rsidR="0017606F">
        <w:rPr>
          <w:rStyle w:val="instancename"/>
          <w:rFonts w:ascii="Times New Roman" w:eastAsia="Times New Roman" w:hAnsi="Times New Roman"/>
          <w:sz w:val="22"/>
          <w:szCs w:val="22"/>
        </w:rPr>
        <w:t xml:space="preserve">Undergraduate </w:t>
      </w:r>
      <w:r w:rsidR="00823A05" w:rsidRPr="00A458F4">
        <w:rPr>
          <w:rStyle w:val="instancename"/>
          <w:rFonts w:ascii="Times New Roman" w:eastAsia="Times New Roman" w:hAnsi="Times New Roman"/>
          <w:sz w:val="22"/>
          <w:szCs w:val="22"/>
        </w:rPr>
        <w:t xml:space="preserve">Learning </w:t>
      </w:r>
      <w:r w:rsidR="009F577E" w:rsidRPr="00A458F4">
        <w:rPr>
          <w:rStyle w:val="instancename"/>
          <w:rFonts w:ascii="Times New Roman" w:eastAsia="Times New Roman" w:hAnsi="Times New Roman"/>
          <w:sz w:val="22"/>
          <w:szCs w:val="22"/>
        </w:rPr>
        <w:t>Outcomes</w:t>
      </w:r>
      <w:r w:rsidR="00823A05" w:rsidRPr="00A458F4">
        <w:rPr>
          <w:rStyle w:val="instancename"/>
          <w:rFonts w:ascii="Times New Roman" w:eastAsia="Times New Roman" w:hAnsi="Times New Roman"/>
          <w:sz w:val="22"/>
          <w:szCs w:val="22"/>
        </w:rPr>
        <w:t xml:space="preserve"> (</w:t>
      </w:r>
      <w:hyperlink r:id="rId11" w:history="1">
        <w:r w:rsidR="0017606F">
          <w:rPr>
            <w:rStyle w:val="Hyperlink"/>
            <w:rFonts w:ascii="Times New Roman" w:eastAsia="Times New Roman" w:hAnsi="Times New Roman"/>
            <w:sz w:val="22"/>
            <w:szCs w:val="22"/>
          </w:rPr>
          <w:t>ULOs</w:t>
        </w:r>
      </w:hyperlink>
      <w:r w:rsidR="00FC5184">
        <w:rPr>
          <w:rStyle w:val="instancename"/>
          <w:rFonts w:ascii="Times New Roman" w:eastAsia="Times New Roman" w:hAnsi="Times New Roman"/>
          <w:sz w:val="22"/>
          <w:szCs w:val="22"/>
        </w:rPr>
        <w:t xml:space="preserve">) </w:t>
      </w:r>
      <w:r w:rsidR="00F04AFA" w:rsidRPr="00A458F4">
        <w:rPr>
          <w:rStyle w:val="instancename"/>
          <w:rFonts w:ascii="Times New Roman" w:eastAsia="Times New Roman" w:hAnsi="Times New Roman"/>
          <w:sz w:val="22"/>
          <w:szCs w:val="22"/>
        </w:rPr>
        <w:t xml:space="preserve">and </w:t>
      </w:r>
      <w:r w:rsidR="00823A05" w:rsidRPr="00A458F4">
        <w:rPr>
          <w:rStyle w:val="instancename"/>
          <w:rFonts w:ascii="Times New Roman" w:eastAsia="Times New Roman" w:hAnsi="Times New Roman"/>
          <w:sz w:val="22"/>
          <w:szCs w:val="22"/>
        </w:rPr>
        <w:t xml:space="preserve">our General Education Program Student Learning Outcomes </w:t>
      </w:r>
      <w:r w:rsidR="00F04AFA" w:rsidRPr="00A458F4">
        <w:rPr>
          <w:rStyle w:val="instancename"/>
          <w:rFonts w:ascii="Times New Roman" w:eastAsia="Times New Roman" w:hAnsi="Times New Roman"/>
          <w:sz w:val="22"/>
          <w:szCs w:val="22"/>
        </w:rPr>
        <w:t>(</w:t>
      </w:r>
      <w:hyperlink r:id="rId12" w:history="1">
        <w:r w:rsidR="00F04AFA" w:rsidRPr="00A458F4">
          <w:rPr>
            <w:rStyle w:val="Hyperlink"/>
            <w:rFonts w:ascii="Times New Roman" w:eastAsia="Times New Roman" w:hAnsi="Times New Roman"/>
            <w:sz w:val="22"/>
            <w:szCs w:val="22"/>
          </w:rPr>
          <w:t>GEPSLOs</w:t>
        </w:r>
      </w:hyperlink>
      <w:r w:rsidR="00504DAE">
        <w:rPr>
          <w:rStyle w:val="instancename"/>
          <w:rFonts w:ascii="Times New Roman" w:eastAsia="Times New Roman" w:hAnsi="Times New Roman"/>
          <w:sz w:val="22"/>
          <w:szCs w:val="22"/>
        </w:rPr>
        <w:t>). The</w:t>
      </w:r>
      <w:r w:rsidR="00F04AFA" w:rsidRPr="00A458F4">
        <w:rPr>
          <w:rStyle w:val="instancename"/>
          <w:rFonts w:ascii="Times New Roman" w:eastAsia="Times New Roman" w:hAnsi="Times New Roman"/>
          <w:sz w:val="22"/>
          <w:szCs w:val="22"/>
        </w:rPr>
        <w:t xml:space="preserve"> fram</w:t>
      </w:r>
      <w:r w:rsidR="00504DAE">
        <w:rPr>
          <w:rStyle w:val="instancename"/>
          <w:rFonts w:ascii="Times New Roman" w:eastAsia="Times New Roman" w:hAnsi="Times New Roman"/>
          <w:sz w:val="22"/>
          <w:szCs w:val="22"/>
        </w:rPr>
        <w:t>ework of five core competencies—</w:t>
      </w:r>
      <w:r w:rsidR="00F04AFA" w:rsidRPr="00A458F4">
        <w:rPr>
          <w:rStyle w:val="instancename"/>
          <w:rFonts w:ascii="Times New Roman" w:eastAsia="Times New Roman" w:hAnsi="Times New Roman"/>
          <w:sz w:val="22"/>
          <w:szCs w:val="22"/>
        </w:rPr>
        <w:t xml:space="preserve"> written communication, oral communication, information literacy, critical thinki</w:t>
      </w:r>
      <w:r w:rsidR="00504DAE">
        <w:rPr>
          <w:rStyle w:val="instancename"/>
          <w:rFonts w:ascii="Times New Roman" w:eastAsia="Times New Roman" w:hAnsi="Times New Roman"/>
          <w:sz w:val="22"/>
          <w:szCs w:val="22"/>
        </w:rPr>
        <w:t>ng, and quantitative reasoning— comprise the essential k</w:t>
      </w:r>
      <w:r w:rsidR="00FC5184">
        <w:rPr>
          <w:rStyle w:val="instancename"/>
          <w:rFonts w:ascii="Times New Roman" w:eastAsia="Times New Roman" w:hAnsi="Times New Roman"/>
          <w:sz w:val="22"/>
          <w:szCs w:val="22"/>
        </w:rPr>
        <w:t xml:space="preserve">nowledge, skills and abilities that students should have at graduation. </w:t>
      </w:r>
      <w:r w:rsidR="00F04AFA" w:rsidRPr="00A458F4">
        <w:rPr>
          <w:rStyle w:val="instancename"/>
          <w:rFonts w:ascii="Times New Roman" w:eastAsia="Times New Roman" w:hAnsi="Times New Roman"/>
          <w:sz w:val="22"/>
          <w:szCs w:val="22"/>
        </w:rPr>
        <w:t xml:space="preserve">This essay will further explore educational quality at CSUSM, highlighting examples of student learning at both the undergraduate and graduate level, as well as learning centeredness embedded across the institution. </w:t>
      </w:r>
    </w:p>
    <w:p w14:paraId="7F47BABD" w14:textId="77777777" w:rsidR="00331E93" w:rsidRPr="00A458F4" w:rsidRDefault="00331E93" w:rsidP="00D2545E">
      <w:pPr>
        <w:spacing w:line="360" w:lineRule="auto"/>
        <w:rPr>
          <w:rStyle w:val="instancename"/>
          <w:rFonts w:ascii="Times New Roman" w:eastAsia="Times New Roman" w:hAnsi="Times New Roman"/>
          <w:sz w:val="22"/>
          <w:szCs w:val="22"/>
        </w:rPr>
      </w:pPr>
    </w:p>
    <w:p w14:paraId="0C0497CD" w14:textId="70853D7C" w:rsidR="00331E93" w:rsidRPr="00A458F4" w:rsidRDefault="00CE76BD" w:rsidP="00D2545E">
      <w:pPr>
        <w:spacing w:line="360" w:lineRule="auto"/>
        <w:rPr>
          <w:rStyle w:val="instancename"/>
          <w:rFonts w:ascii="Times New Roman" w:eastAsia="Times New Roman" w:hAnsi="Times New Roman"/>
          <w:sz w:val="22"/>
          <w:szCs w:val="22"/>
        </w:rPr>
      </w:pPr>
      <w:r w:rsidRPr="00A458F4">
        <w:rPr>
          <w:rStyle w:val="instancename"/>
          <w:rFonts w:ascii="Times New Roman" w:eastAsia="Times New Roman" w:hAnsi="Times New Roman"/>
          <w:b/>
          <w:sz w:val="22"/>
          <w:szCs w:val="22"/>
        </w:rPr>
        <w:t xml:space="preserve">Core Competencies and </w:t>
      </w:r>
      <w:r w:rsidR="00331E93" w:rsidRPr="00A458F4">
        <w:rPr>
          <w:rStyle w:val="instancename"/>
          <w:rFonts w:ascii="Times New Roman" w:eastAsia="Times New Roman" w:hAnsi="Times New Roman"/>
          <w:b/>
          <w:sz w:val="22"/>
          <w:szCs w:val="22"/>
        </w:rPr>
        <w:t xml:space="preserve">General Education Student Learning Outcomes </w:t>
      </w:r>
    </w:p>
    <w:p w14:paraId="4EBEAF85" w14:textId="5735C458" w:rsidR="004E1BEB" w:rsidRPr="00A458F4" w:rsidRDefault="00430577" w:rsidP="00D2545E">
      <w:pPr>
        <w:spacing w:line="360" w:lineRule="auto"/>
        <w:rPr>
          <w:rStyle w:val="instancename"/>
          <w:rFonts w:ascii="Times New Roman" w:eastAsia="Times New Roman" w:hAnsi="Times New Roman"/>
          <w:sz w:val="22"/>
          <w:szCs w:val="22"/>
        </w:rPr>
      </w:pPr>
      <w:r w:rsidRPr="00A458F4">
        <w:rPr>
          <w:rFonts w:ascii="Times New Roman" w:eastAsia="Times New Roman" w:hAnsi="Times New Roman"/>
          <w:sz w:val="22"/>
          <w:szCs w:val="22"/>
        </w:rPr>
        <w:t>In its ongoing commitment t</w:t>
      </w:r>
      <w:r w:rsidR="004E1BEB" w:rsidRPr="00A458F4">
        <w:rPr>
          <w:rFonts w:ascii="Times New Roman" w:eastAsia="Times New Roman" w:hAnsi="Times New Roman"/>
          <w:sz w:val="22"/>
          <w:szCs w:val="22"/>
        </w:rPr>
        <w:t xml:space="preserve">o support teaching and learning and further institutionalize assessment, CSUSM has brought together faculty, staff, and administrators at a </w:t>
      </w:r>
      <w:r w:rsidR="004E1BEB" w:rsidRPr="00A458F4">
        <w:rPr>
          <w:rStyle w:val="instancename"/>
          <w:rFonts w:ascii="Times New Roman" w:eastAsia="Times New Roman" w:hAnsi="Times New Roman"/>
          <w:sz w:val="22"/>
          <w:szCs w:val="22"/>
        </w:rPr>
        <w:t xml:space="preserve">Discovery Café, an Institutional Learning Outcomes Task Force, a Quality of the Degree Team, and a Core Competency Team (CCT). The CCT </w:t>
      </w:r>
      <w:r w:rsidR="004E1BEB" w:rsidRPr="00A458F4">
        <w:rPr>
          <w:rFonts w:ascii="Times New Roman" w:eastAsia="Times New Roman" w:hAnsi="Times New Roman"/>
          <w:sz w:val="22"/>
          <w:szCs w:val="22"/>
        </w:rPr>
        <w:t xml:space="preserve">is comprised of </w:t>
      </w:r>
      <w:r w:rsidR="00DE1BCF">
        <w:rPr>
          <w:rFonts w:ascii="Times New Roman" w:eastAsia="Times New Roman" w:hAnsi="Times New Roman"/>
          <w:sz w:val="22"/>
          <w:szCs w:val="22"/>
        </w:rPr>
        <w:t xml:space="preserve">a former </w:t>
      </w:r>
      <w:r w:rsidR="004E1BEB" w:rsidRPr="00A458F4">
        <w:rPr>
          <w:rFonts w:ascii="Times New Roman" w:eastAsia="Times New Roman" w:hAnsi="Times New Roman"/>
          <w:sz w:val="22"/>
          <w:szCs w:val="22"/>
        </w:rPr>
        <w:t>WASC Accreditation Liaison Officer (ALO) and General Education Assessment Coordinator</w:t>
      </w:r>
      <w:r w:rsidR="00DE1BCF">
        <w:rPr>
          <w:rFonts w:ascii="Times New Roman" w:eastAsia="Times New Roman" w:hAnsi="Times New Roman"/>
          <w:sz w:val="22"/>
          <w:szCs w:val="22"/>
        </w:rPr>
        <w:t>;</w:t>
      </w:r>
      <w:r w:rsidR="004E1BEB" w:rsidRPr="00A458F4">
        <w:rPr>
          <w:rFonts w:ascii="Times New Roman" w:eastAsia="Times New Roman" w:hAnsi="Times New Roman"/>
          <w:sz w:val="22"/>
          <w:szCs w:val="22"/>
        </w:rPr>
        <w:t xml:space="preserve"> Director of General Education Writing (GEW); Librarian, Director, Information Literacy Program at CSUSM Library; General Education Oral Communication Coordinator; Director</w:t>
      </w:r>
      <w:r w:rsidR="000F2883">
        <w:rPr>
          <w:rFonts w:ascii="Times New Roman" w:eastAsia="Times New Roman" w:hAnsi="Times New Roman"/>
          <w:sz w:val="22"/>
          <w:szCs w:val="22"/>
        </w:rPr>
        <w:t xml:space="preserve"> of</w:t>
      </w:r>
      <w:r w:rsidR="004E1BEB" w:rsidRPr="00A458F4">
        <w:rPr>
          <w:rFonts w:ascii="Times New Roman" w:eastAsia="Times New Roman" w:hAnsi="Times New Roman"/>
          <w:sz w:val="22"/>
          <w:szCs w:val="22"/>
        </w:rPr>
        <w:t xml:space="preserve"> First-Year Programs</w:t>
      </w:r>
      <w:r w:rsidR="000F2883">
        <w:rPr>
          <w:rFonts w:ascii="Times New Roman" w:eastAsia="Times New Roman" w:hAnsi="Times New Roman"/>
          <w:sz w:val="22"/>
          <w:szCs w:val="22"/>
        </w:rPr>
        <w:t>; and faculty from Philosophy and Mathematics</w:t>
      </w:r>
      <w:r w:rsidR="004E1BEB" w:rsidRPr="00A458F4">
        <w:rPr>
          <w:rFonts w:ascii="Times New Roman" w:eastAsia="Times New Roman" w:hAnsi="Times New Roman"/>
          <w:sz w:val="22"/>
          <w:szCs w:val="22"/>
        </w:rPr>
        <w:t xml:space="preserve">. During academic year 2013-14, the CCT designed and implemented a plan </w:t>
      </w:r>
      <w:r w:rsidRPr="00A458F4">
        <w:rPr>
          <w:rFonts w:ascii="Times New Roman" w:eastAsia="Times New Roman" w:hAnsi="Times New Roman"/>
          <w:sz w:val="22"/>
          <w:szCs w:val="22"/>
        </w:rPr>
        <w:t>to assess the five core competencies (</w:t>
      </w:r>
      <w:r w:rsidR="00D02683" w:rsidRPr="00A458F4">
        <w:rPr>
          <w:rStyle w:val="instancename"/>
          <w:rFonts w:ascii="Times New Roman" w:eastAsia="Times New Roman" w:hAnsi="Times New Roman"/>
          <w:sz w:val="22"/>
          <w:szCs w:val="22"/>
        </w:rPr>
        <w:t>written communication, oral communication, information literacy, critical thinking, and quantitative reasoning</w:t>
      </w:r>
      <w:r w:rsidR="00D02683" w:rsidRPr="00A458F4">
        <w:rPr>
          <w:rFonts w:ascii="Times New Roman" w:eastAsia="Times New Roman" w:hAnsi="Times New Roman"/>
          <w:sz w:val="22"/>
          <w:szCs w:val="22"/>
        </w:rPr>
        <w:t>) in General Education (GE)</w:t>
      </w:r>
      <w:r w:rsidRPr="00A458F4">
        <w:rPr>
          <w:rFonts w:ascii="Times New Roman" w:eastAsia="Times New Roman" w:hAnsi="Times New Roman"/>
          <w:sz w:val="22"/>
          <w:szCs w:val="22"/>
        </w:rPr>
        <w:t xml:space="preserve"> and major courses. </w:t>
      </w:r>
    </w:p>
    <w:p w14:paraId="04604E92" w14:textId="77777777" w:rsidR="004E1BEB" w:rsidRPr="00A458F4" w:rsidRDefault="004E1BEB" w:rsidP="00D2545E">
      <w:pPr>
        <w:spacing w:line="360" w:lineRule="auto"/>
        <w:rPr>
          <w:rFonts w:ascii="Times New Roman" w:eastAsia="Times New Roman" w:hAnsi="Times New Roman"/>
          <w:sz w:val="22"/>
          <w:szCs w:val="22"/>
        </w:rPr>
      </w:pPr>
    </w:p>
    <w:p w14:paraId="3F366CA2" w14:textId="48F7EEE5" w:rsidR="00867683" w:rsidRPr="00867683" w:rsidRDefault="00867683" w:rsidP="00867683">
      <w:pPr>
        <w:spacing w:line="360" w:lineRule="auto"/>
        <w:rPr>
          <w:rFonts w:ascii="Times New Roman" w:eastAsia="Times New Roman" w:hAnsi="Times New Roman"/>
          <w:sz w:val="22"/>
          <w:szCs w:val="22"/>
        </w:rPr>
      </w:pPr>
      <w:r w:rsidRPr="00867683">
        <w:rPr>
          <w:rFonts w:ascii="Times New Roman" w:eastAsia="Times New Roman" w:hAnsi="Times New Roman"/>
          <w:sz w:val="22"/>
          <w:szCs w:val="22"/>
        </w:rPr>
        <w:t xml:space="preserve">Consistently CSUSM’s seniors participating in the National Survey of Student Engagement </w:t>
      </w:r>
      <w:r w:rsidRPr="00A458F4">
        <w:rPr>
          <w:rFonts w:ascii="Times New Roman" w:eastAsia="Times New Roman" w:hAnsi="Times New Roman"/>
          <w:sz w:val="22"/>
          <w:szCs w:val="22"/>
        </w:rPr>
        <w:t>(</w:t>
      </w:r>
      <w:hyperlink r:id="rId13" w:history="1">
        <w:r w:rsidRPr="00A458F4">
          <w:rPr>
            <w:rStyle w:val="Hyperlink"/>
            <w:rFonts w:ascii="Times New Roman" w:eastAsia="Times New Roman" w:hAnsi="Times New Roman"/>
            <w:sz w:val="22"/>
            <w:szCs w:val="22"/>
          </w:rPr>
          <w:t>NSSE</w:t>
        </w:r>
      </w:hyperlink>
      <w:r w:rsidRPr="00A458F4">
        <w:rPr>
          <w:rFonts w:ascii="Times New Roman" w:eastAsia="Times New Roman" w:hAnsi="Times New Roman"/>
          <w:sz w:val="22"/>
          <w:szCs w:val="22"/>
        </w:rPr>
        <w:t xml:space="preserve">) </w:t>
      </w:r>
      <w:r w:rsidRPr="00867683">
        <w:rPr>
          <w:rFonts w:ascii="Times New Roman" w:eastAsia="Times New Roman" w:hAnsi="Times New Roman"/>
          <w:sz w:val="22"/>
          <w:szCs w:val="22"/>
        </w:rPr>
        <w:t>identify clear and effective writing as a distinguishing char</w:t>
      </w:r>
      <w:r>
        <w:rPr>
          <w:rFonts w:ascii="Times New Roman" w:eastAsia="Times New Roman" w:hAnsi="Times New Roman"/>
          <w:sz w:val="22"/>
          <w:szCs w:val="22"/>
        </w:rPr>
        <w:t xml:space="preserve">acteristic of their education. </w:t>
      </w:r>
      <w:r w:rsidRPr="00867683">
        <w:rPr>
          <w:rFonts w:ascii="Times New Roman" w:eastAsia="Times New Roman" w:hAnsi="Times New Roman"/>
          <w:sz w:val="22"/>
          <w:szCs w:val="22"/>
        </w:rPr>
        <w:t xml:space="preserve">This result highlights CSUSM’s university-wide writing requirement. Consequently, the CCT’s plan for assessment </w:t>
      </w:r>
      <w:r w:rsidRPr="00867683">
        <w:rPr>
          <w:rFonts w:ascii="Times New Roman" w:eastAsia="Times New Roman" w:hAnsi="Times New Roman"/>
          <w:sz w:val="22"/>
          <w:szCs w:val="22"/>
        </w:rPr>
        <w:lastRenderedPageBreak/>
        <w:t>began with written communication in AY 2013-14, with the assessment occurring spring 2014.  The cycle for the remaining core competencies is as follows: oral communication (Fall 2014), critical thinking/information literacy (Spring 2015)</w:t>
      </w:r>
      <w:r>
        <w:rPr>
          <w:rFonts w:ascii="Times New Roman" w:eastAsia="Times New Roman" w:hAnsi="Times New Roman"/>
          <w:sz w:val="22"/>
          <w:szCs w:val="22"/>
        </w:rPr>
        <w:t>,</w:t>
      </w:r>
      <w:r w:rsidRPr="00867683">
        <w:rPr>
          <w:rFonts w:ascii="Times New Roman" w:eastAsia="Times New Roman" w:hAnsi="Times New Roman"/>
          <w:sz w:val="22"/>
          <w:szCs w:val="22"/>
        </w:rPr>
        <w:t xml:space="preserve"> and quantitative reasoning (Fall 2015).</w:t>
      </w:r>
    </w:p>
    <w:p w14:paraId="50D29713" w14:textId="77777777" w:rsidR="00867683" w:rsidRDefault="00867683" w:rsidP="00D2545E">
      <w:pPr>
        <w:spacing w:line="360" w:lineRule="auto"/>
        <w:rPr>
          <w:rFonts w:ascii="Times New Roman" w:eastAsia="Times New Roman" w:hAnsi="Times New Roman"/>
          <w:sz w:val="22"/>
          <w:szCs w:val="22"/>
        </w:rPr>
      </w:pPr>
    </w:p>
    <w:p w14:paraId="0091A846" w14:textId="707AAE36" w:rsidR="00867683" w:rsidRDefault="0007492C" w:rsidP="00D2545E">
      <w:pPr>
        <w:spacing w:line="360" w:lineRule="auto"/>
        <w:rPr>
          <w:rFonts w:ascii="Times New Roman" w:eastAsia="Times New Roman" w:hAnsi="Times New Roman"/>
          <w:sz w:val="22"/>
          <w:szCs w:val="22"/>
        </w:rPr>
      </w:pPr>
      <w:r w:rsidRPr="00A458F4">
        <w:rPr>
          <w:rFonts w:ascii="Times New Roman" w:eastAsia="Times New Roman" w:hAnsi="Times New Roman"/>
          <w:sz w:val="22"/>
          <w:szCs w:val="22"/>
        </w:rPr>
        <w:t>W</w:t>
      </w:r>
      <w:r w:rsidR="00430577" w:rsidRPr="00A458F4">
        <w:rPr>
          <w:rFonts w:ascii="Times New Roman" w:eastAsia="Times New Roman" w:hAnsi="Times New Roman"/>
          <w:sz w:val="22"/>
          <w:szCs w:val="22"/>
        </w:rPr>
        <w:t xml:space="preserve">hen </w:t>
      </w:r>
      <w:r w:rsidRPr="00A458F4">
        <w:rPr>
          <w:rFonts w:ascii="Times New Roman" w:eastAsia="Times New Roman" w:hAnsi="Times New Roman"/>
          <w:sz w:val="22"/>
          <w:szCs w:val="22"/>
        </w:rPr>
        <w:t>developing</w:t>
      </w:r>
      <w:r w:rsidR="00430577" w:rsidRPr="00A458F4">
        <w:rPr>
          <w:rFonts w:ascii="Times New Roman" w:eastAsia="Times New Roman" w:hAnsi="Times New Roman"/>
          <w:sz w:val="22"/>
          <w:szCs w:val="22"/>
        </w:rPr>
        <w:t xml:space="preserve"> the rubrics used for scoring the essay samples</w:t>
      </w:r>
      <w:r w:rsidR="00451D45">
        <w:rPr>
          <w:rFonts w:ascii="Times New Roman" w:eastAsia="Times New Roman" w:hAnsi="Times New Roman"/>
          <w:sz w:val="22"/>
          <w:szCs w:val="22"/>
        </w:rPr>
        <w:t xml:space="preserve"> and </w:t>
      </w:r>
      <w:r w:rsidR="00430577" w:rsidRPr="00A458F4">
        <w:rPr>
          <w:rFonts w:ascii="Times New Roman" w:eastAsia="Times New Roman" w:hAnsi="Times New Roman"/>
          <w:sz w:val="22"/>
          <w:szCs w:val="22"/>
        </w:rPr>
        <w:t>the speeches and oral presentations for the written and oral com</w:t>
      </w:r>
      <w:r w:rsidRPr="00A458F4">
        <w:rPr>
          <w:rFonts w:ascii="Times New Roman" w:eastAsia="Times New Roman" w:hAnsi="Times New Roman"/>
          <w:sz w:val="22"/>
          <w:szCs w:val="22"/>
        </w:rPr>
        <w:t>munication assessments, the CCT</w:t>
      </w:r>
      <w:r w:rsidR="00430577" w:rsidRPr="00A458F4">
        <w:rPr>
          <w:rFonts w:ascii="Times New Roman" w:eastAsia="Times New Roman" w:hAnsi="Times New Roman"/>
          <w:sz w:val="22"/>
          <w:szCs w:val="22"/>
        </w:rPr>
        <w:t xml:space="preserve"> held rubric-building sessions consisting of f</w:t>
      </w:r>
      <w:r w:rsidRPr="00A458F4">
        <w:rPr>
          <w:rFonts w:ascii="Times New Roman" w:eastAsia="Times New Roman" w:hAnsi="Times New Roman"/>
          <w:sz w:val="22"/>
          <w:szCs w:val="22"/>
        </w:rPr>
        <w:t xml:space="preserve">aculty from various disciplines. A different group of faculty was enlisted to </w:t>
      </w:r>
      <w:r w:rsidR="00430577" w:rsidRPr="00A458F4">
        <w:rPr>
          <w:rFonts w:ascii="Times New Roman" w:eastAsia="Times New Roman" w:hAnsi="Times New Roman"/>
          <w:sz w:val="22"/>
          <w:szCs w:val="22"/>
        </w:rPr>
        <w:t>actual</w:t>
      </w:r>
      <w:r w:rsidRPr="00A458F4">
        <w:rPr>
          <w:rFonts w:ascii="Times New Roman" w:eastAsia="Times New Roman" w:hAnsi="Times New Roman"/>
          <w:sz w:val="22"/>
          <w:szCs w:val="22"/>
        </w:rPr>
        <w:t xml:space="preserve">ly score the essays. This level of participation </w:t>
      </w:r>
      <w:r w:rsidR="00430577" w:rsidRPr="00A458F4">
        <w:rPr>
          <w:rFonts w:ascii="Times New Roman" w:eastAsia="Times New Roman" w:hAnsi="Times New Roman"/>
          <w:sz w:val="22"/>
          <w:szCs w:val="22"/>
        </w:rPr>
        <w:t xml:space="preserve">at the </w:t>
      </w:r>
      <w:r w:rsidRPr="00A458F4">
        <w:rPr>
          <w:rFonts w:ascii="Times New Roman" w:eastAsia="Times New Roman" w:hAnsi="Times New Roman"/>
          <w:sz w:val="22"/>
          <w:szCs w:val="22"/>
        </w:rPr>
        <w:t>planning and implementation</w:t>
      </w:r>
      <w:r w:rsidR="00430577" w:rsidRPr="00A458F4">
        <w:rPr>
          <w:rFonts w:ascii="Times New Roman" w:eastAsia="Times New Roman" w:hAnsi="Times New Roman"/>
          <w:sz w:val="22"/>
          <w:szCs w:val="22"/>
        </w:rPr>
        <w:t xml:space="preserve"> stages </w:t>
      </w:r>
      <w:r w:rsidR="00517A1B" w:rsidRPr="00A458F4">
        <w:rPr>
          <w:rFonts w:ascii="Times New Roman" w:eastAsia="Times New Roman" w:hAnsi="Times New Roman"/>
          <w:sz w:val="22"/>
          <w:szCs w:val="22"/>
        </w:rPr>
        <w:t>helps broaden faculty</w:t>
      </w:r>
      <w:r w:rsidR="00430577" w:rsidRPr="00A458F4">
        <w:rPr>
          <w:rFonts w:ascii="Times New Roman" w:eastAsia="Times New Roman" w:hAnsi="Times New Roman"/>
          <w:sz w:val="22"/>
          <w:szCs w:val="22"/>
        </w:rPr>
        <w:t xml:space="preserve"> understanding of the University’s assessments efforts.</w:t>
      </w:r>
      <w:r w:rsidRPr="00A458F4">
        <w:rPr>
          <w:rFonts w:ascii="Times New Roman" w:eastAsia="Times New Roman" w:hAnsi="Times New Roman"/>
          <w:sz w:val="22"/>
          <w:szCs w:val="22"/>
        </w:rPr>
        <w:t xml:space="preserve"> The total sample size for this first round of core competency assessment was </w:t>
      </w:r>
      <w:r w:rsidR="00517A1B" w:rsidRPr="00A458F4">
        <w:rPr>
          <w:rFonts w:ascii="Times New Roman" w:eastAsia="Times New Roman" w:hAnsi="Times New Roman"/>
          <w:sz w:val="22"/>
          <w:szCs w:val="22"/>
        </w:rPr>
        <w:t>122 papers (39 from GE, 83 from senior level major courses). Overall, the majority of students met the minimum standard for each criterion, with greatest strengths for purpose and audi</w:t>
      </w:r>
      <w:r w:rsidR="00FC5184">
        <w:rPr>
          <w:rFonts w:ascii="Times New Roman" w:eastAsia="Times New Roman" w:hAnsi="Times New Roman"/>
          <w:sz w:val="22"/>
          <w:szCs w:val="22"/>
        </w:rPr>
        <w:t>ence/voice in the criteria (A</w:t>
      </w:r>
      <w:r w:rsidR="00517A1B" w:rsidRPr="00A458F4">
        <w:rPr>
          <w:rFonts w:ascii="Times New Roman" w:eastAsia="Times New Roman" w:hAnsi="Times New Roman"/>
          <w:sz w:val="22"/>
          <w:szCs w:val="22"/>
        </w:rPr>
        <w:t>ppendi</w:t>
      </w:r>
      <w:r w:rsidR="00867683">
        <w:rPr>
          <w:rFonts w:ascii="Times New Roman" w:eastAsia="Times New Roman" w:hAnsi="Times New Roman"/>
          <w:sz w:val="22"/>
          <w:szCs w:val="22"/>
        </w:rPr>
        <w:t>ces 2 and 3</w:t>
      </w:r>
      <w:r w:rsidR="00517A1B" w:rsidRPr="00A458F4">
        <w:rPr>
          <w:rFonts w:ascii="Times New Roman" w:eastAsia="Times New Roman" w:hAnsi="Times New Roman"/>
          <w:sz w:val="22"/>
          <w:szCs w:val="22"/>
        </w:rPr>
        <w:t xml:space="preserve">). </w:t>
      </w:r>
    </w:p>
    <w:p w14:paraId="351005C0" w14:textId="77777777" w:rsidR="00867683" w:rsidRDefault="00867683" w:rsidP="00D2545E">
      <w:pPr>
        <w:spacing w:line="360" w:lineRule="auto"/>
        <w:rPr>
          <w:rFonts w:ascii="Times New Roman" w:eastAsia="Times New Roman" w:hAnsi="Times New Roman"/>
          <w:sz w:val="22"/>
          <w:szCs w:val="22"/>
        </w:rPr>
      </w:pPr>
    </w:p>
    <w:p w14:paraId="25A04DD5" w14:textId="470321BE" w:rsidR="00430577" w:rsidRPr="00A458F4" w:rsidRDefault="00867683" w:rsidP="00D2545E">
      <w:pPr>
        <w:spacing w:line="360" w:lineRule="auto"/>
        <w:rPr>
          <w:rFonts w:ascii="Times New Roman" w:eastAsia="Times New Roman" w:hAnsi="Times New Roman"/>
          <w:sz w:val="22"/>
          <w:szCs w:val="22"/>
        </w:rPr>
      </w:pPr>
      <w:r w:rsidRPr="00867683">
        <w:rPr>
          <w:rFonts w:ascii="Times New Roman" w:eastAsia="Times New Roman" w:hAnsi="Times New Roman"/>
          <w:sz w:val="22"/>
          <w:szCs w:val="22"/>
        </w:rPr>
        <w:t xml:space="preserve">The CCT shared the assessment data with various entities across campus including all college deans and the University Assessment Committee (UAC). Conversations about how this snapshot of CSUSM’s graduating seniors’ written communication skills can help faculty revisit their own classroom practices, aid departments/programs in examining how they support writing in their curriculum, and help the University reevaluate the curricular structures that support writing across the disciplines are beginning.  In other words, CSUSM is looking at “closing the loop” as it moves forward with assessment of the remaining core competencies. </w:t>
      </w:r>
      <w:r>
        <w:rPr>
          <w:rFonts w:ascii="Times New Roman" w:eastAsia="Times New Roman" w:hAnsi="Times New Roman"/>
          <w:sz w:val="22"/>
          <w:szCs w:val="22"/>
        </w:rPr>
        <w:t>The CCT recruited</w:t>
      </w:r>
      <w:r w:rsidR="00CC368E" w:rsidRPr="00A458F4">
        <w:rPr>
          <w:rFonts w:ascii="Times New Roman" w:eastAsia="Times New Roman" w:hAnsi="Times New Roman"/>
          <w:sz w:val="22"/>
          <w:szCs w:val="22"/>
        </w:rPr>
        <w:t xml:space="preserve"> an even larger sample size </w:t>
      </w:r>
      <w:r>
        <w:rPr>
          <w:rFonts w:ascii="Times New Roman" w:eastAsia="Times New Roman" w:hAnsi="Times New Roman"/>
          <w:sz w:val="22"/>
          <w:szCs w:val="22"/>
        </w:rPr>
        <w:t xml:space="preserve">of 241 samples of in-class student presentations </w:t>
      </w:r>
      <w:r w:rsidR="00CC368E" w:rsidRPr="00A458F4">
        <w:rPr>
          <w:rFonts w:ascii="Times New Roman" w:eastAsia="Times New Roman" w:hAnsi="Times New Roman"/>
          <w:sz w:val="22"/>
          <w:szCs w:val="22"/>
        </w:rPr>
        <w:t xml:space="preserve">for the oral communication assessment </w:t>
      </w:r>
      <w:r>
        <w:rPr>
          <w:rFonts w:ascii="Times New Roman" w:eastAsia="Times New Roman" w:hAnsi="Times New Roman"/>
          <w:sz w:val="22"/>
          <w:szCs w:val="22"/>
        </w:rPr>
        <w:t>in Fall 2014 (see Appendix 4</w:t>
      </w:r>
      <w:r w:rsidR="00E5595E">
        <w:rPr>
          <w:rFonts w:ascii="Times New Roman" w:eastAsia="Times New Roman" w:hAnsi="Times New Roman"/>
          <w:sz w:val="22"/>
          <w:szCs w:val="22"/>
        </w:rPr>
        <w:t xml:space="preserve"> for rubric</w:t>
      </w:r>
      <w:r>
        <w:rPr>
          <w:rFonts w:ascii="Times New Roman" w:eastAsia="Times New Roman" w:hAnsi="Times New Roman"/>
          <w:sz w:val="22"/>
          <w:szCs w:val="22"/>
        </w:rPr>
        <w:t>)</w:t>
      </w:r>
      <w:r w:rsidR="00E5595E">
        <w:rPr>
          <w:rFonts w:ascii="Times New Roman" w:eastAsia="Times New Roman" w:hAnsi="Times New Roman"/>
          <w:sz w:val="22"/>
          <w:szCs w:val="22"/>
        </w:rPr>
        <w:t>.</w:t>
      </w:r>
    </w:p>
    <w:p w14:paraId="11D6AA97" w14:textId="77777777" w:rsidR="00331E93" w:rsidRPr="00A458F4" w:rsidRDefault="00331E93" w:rsidP="00D2545E">
      <w:pPr>
        <w:spacing w:line="360" w:lineRule="auto"/>
        <w:rPr>
          <w:rFonts w:ascii="Times New Roman" w:eastAsia="Times New Roman" w:hAnsi="Times New Roman"/>
          <w:sz w:val="22"/>
          <w:szCs w:val="22"/>
        </w:rPr>
      </w:pPr>
    </w:p>
    <w:p w14:paraId="05B58EF5" w14:textId="7B159BBA" w:rsidR="00835526" w:rsidRPr="00A458F4" w:rsidRDefault="00835526" w:rsidP="00835526">
      <w:pPr>
        <w:spacing w:line="360" w:lineRule="auto"/>
        <w:rPr>
          <w:rStyle w:val="instancename"/>
          <w:rFonts w:ascii="Times New Roman" w:eastAsia="Times New Roman" w:hAnsi="Times New Roman"/>
          <w:sz w:val="22"/>
          <w:szCs w:val="22"/>
        </w:rPr>
      </w:pPr>
      <w:r w:rsidRPr="00A458F4">
        <w:rPr>
          <w:rFonts w:ascii="Times New Roman" w:eastAsia="Times New Roman" w:hAnsi="Times New Roman"/>
          <w:sz w:val="22"/>
          <w:szCs w:val="22"/>
        </w:rPr>
        <w:t xml:space="preserve">Furthermore, in keeping with </w:t>
      </w:r>
      <w:r w:rsidRPr="00A458F4">
        <w:rPr>
          <w:rStyle w:val="instancename"/>
          <w:rFonts w:ascii="Times New Roman" w:eastAsia="Times New Roman" w:hAnsi="Times New Roman"/>
          <w:sz w:val="22"/>
          <w:szCs w:val="22"/>
        </w:rPr>
        <w:t xml:space="preserve">the California State University </w:t>
      </w:r>
      <w:hyperlink r:id="rId14" w:history="1">
        <w:r w:rsidRPr="00A458F4">
          <w:rPr>
            <w:rStyle w:val="Hyperlink"/>
            <w:rFonts w:ascii="Times New Roman" w:eastAsia="Times New Roman" w:hAnsi="Times New Roman"/>
            <w:sz w:val="22"/>
            <w:szCs w:val="22"/>
          </w:rPr>
          <w:t>Executive Order 1065</w:t>
        </w:r>
      </w:hyperlink>
      <w:r w:rsidRPr="00A458F4">
        <w:rPr>
          <w:rStyle w:val="instancename"/>
          <w:rFonts w:ascii="Times New Roman" w:eastAsia="Times New Roman" w:hAnsi="Times New Roman"/>
          <w:sz w:val="22"/>
          <w:szCs w:val="22"/>
        </w:rPr>
        <w:t xml:space="preserve"> on GE Breadth Requirement, our General Education Committee (GEC) brought General Education Student Learning Outcomes to the Academic Senate in Spring 2014. Again, these GEPSLOs are rooted in the LEAP core competencies mentioned above, with GEPSLOs #3, 5 and 6 on written communication, oral communication, and information literacy already required in all GE courses (</w:t>
      </w:r>
      <w:r w:rsidR="0017606F">
        <w:rPr>
          <w:rStyle w:val="instancename"/>
          <w:rFonts w:ascii="Times New Roman" w:eastAsia="Times New Roman" w:hAnsi="Times New Roman"/>
          <w:sz w:val="22"/>
          <w:szCs w:val="22"/>
        </w:rPr>
        <w:t>Appendix 5</w:t>
      </w:r>
      <w:r w:rsidRPr="00A458F4">
        <w:rPr>
          <w:rStyle w:val="instancename"/>
          <w:rFonts w:ascii="Times New Roman" w:eastAsia="Times New Roman" w:hAnsi="Times New Roman"/>
          <w:sz w:val="22"/>
          <w:szCs w:val="22"/>
        </w:rPr>
        <w:t xml:space="preserve">). GEC’s next step is to begin curriculum mapping of these GEPSLOs across the GE courses—specifically, upper division courses— to demonstrate that indeed these student-learning outcomes are being addressed across the curriculum. </w:t>
      </w:r>
    </w:p>
    <w:p w14:paraId="735B1DE5" w14:textId="77777777" w:rsidR="00331E93" w:rsidRPr="00A458F4" w:rsidRDefault="00331E93" w:rsidP="00D2545E">
      <w:pPr>
        <w:spacing w:line="360" w:lineRule="auto"/>
        <w:rPr>
          <w:rFonts w:ascii="Times New Roman" w:eastAsia="Times New Roman" w:hAnsi="Times New Roman"/>
          <w:sz w:val="22"/>
          <w:szCs w:val="22"/>
        </w:rPr>
      </w:pPr>
    </w:p>
    <w:p w14:paraId="6E8BEB87" w14:textId="267A1971" w:rsidR="0081630A" w:rsidRPr="00A458F4" w:rsidRDefault="0081630A" w:rsidP="00D2545E">
      <w:pPr>
        <w:spacing w:line="360" w:lineRule="auto"/>
        <w:rPr>
          <w:rFonts w:ascii="Times New Roman" w:eastAsia="Times New Roman" w:hAnsi="Times New Roman"/>
          <w:b/>
          <w:sz w:val="22"/>
          <w:szCs w:val="22"/>
        </w:rPr>
      </w:pPr>
      <w:r w:rsidRPr="00A458F4">
        <w:rPr>
          <w:rFonts w:ascii="Times New Roman" w:eastAsia="Times New Roman" w:hAnsi="Times New Roman"/>
          <w:b/>
          <w:sz w:val="22"/>
          <w:szCs w:val="22"/>
        </w:rPr>
        <w:t xml:space="preserve">Evidence of Undergraduate Student Learning </w:t>
      </w:r>
    </w:p>
    <w:p w14:paraId="021AD2E3" w14:textId="0FD71B6E" w:rsidR="00452759" w:rsidRPr="00A458F4" w:rsidRDefault="00452759" w:rsidP="00D2545E">
      <w:pPr>
        <w:spacing w:line="360" w:lineRule="auto"/>
        <w:rPr>
          <w:rFonts w:ascii="Times New Roman" w:eastAsia="Times New Roman" w:hAnsi="Times New Roman"/>
          <w:sz w:val="22"/>
          <w:szCs w:val="22"/>
        </w:rPr>
      </w:pPr>
      <w:r w:rsidRPr="00A458F4">
        <w:rPr>
          <w:rFonts w:ascii="Times New Roman" w:eastAsia="Times New Roman" w:hAnsi="Times New Roman"/>
          <w:sz w:val="22"/>
          <w:szCs w:val="22"/>
        </w:rPr>
        <w:t>A wide range of strategies is</w:t>
      </w:r>
      <w:r w:rsidR="006B3599" w:rsidRPr="00A458F4">
        <w:rPr>
          <w:rFonts w:ascii="Times New Roman" w:eastAsia="Times New Roman" w:hAnsi="Times New Roman"/>
          <w:sz w:val="22"/>
          <w:szCs w:val="22"/>
        </w:rPr>
        <w:t xml:space="preserve"> used by the University to </w:t>
      </w:r>
      <w:r w:rsidRPr="00A458F4">
        <w:rPr>
          <w:rFonts w:ascii="Times New Roman" w:eastAsia="Times New Roman" w:hAnsi="Times New Roman"/>
          <w:sz w:val="22"/>
          <w:szCs w:val="22"/>
        </w:rPr>
        <w:t>confirm</w:t>
      </w:r>
      <w:r w:rsidR="006B3599" w:rsidRPr="00A458F4">
        <w:rPr>
          <w:rFonts w:ascii="Times New Roman" w:eastAsia="Times New Roman" w:hAnsi="Times New Roman"/>
          <w:sz w:val="22"/>
          <w:szCs w:val="22"/>
        </w:rPr>
        <w:t xml:space="preserve"> that students meet key learning outcomes</w:t>
      </w:r>
      <w:r w:rsidRPr="00A458F4">
        <w:rPr>
          <w:rFonts w:ascii="Times New Roman" w:eastAsia="Times New Roman" w:hAnsi="Times New Roman"/>
          <w:sz w:val="22"/>
          <w:szCs w:val="22"/>
        </w:rPr>
        <w:t>, particularly at the programmatic level</w:t>
      </w:r>
      <w:r w:rsidR="006B3599" w:rsidRPr="00A458F4">
        <w:rPr>
          <w:rFonts w:ascii="Times New Roman" w:eastAsia="Times New Roman" w:hAnsi="Times New Roman"/>
          <w:sz w:val="22"/>
          <w:szCs w:val="22"/>
        </w:rPr>
        <w:t xml:space="preserve">. One example is the Biology Department’s work to assure that its </w:t>
      </w:r>
      <w:r w:rsidR="006B3599" w:rsidRPr="00A458F4">
        <w:rPr>
          <w:rFonts w:ascii="Times New Roman" w:eastAsia="Times New Roman" w:hAnsi="Times New Roman"/>
          <w:sz w:val="22"/>
          <w:szCs w:val="22"/>
        </w:rPr>
        <w:lastRenderedPageBreak/>
        <w:t>majors learn to “Apply quantitative reasoning to analyze and solve complex problems” (</w:t>
      </w:r>
      <w:hyperlink r:id="rId15" w:history="1">
        <w:r w:rsidR="00A12A6A" w:rsidRPr="00A12A6A">
          <w:rPr>
            <w:rStyle w:val="Hyperlink"/>
            <w:rFonts w:ascii="Times New Roman" w:eastAsia="Times New Roman" w:hAnsi="Times New Roman"/>
            <w:sz w:val="22"/>
            <w:szCs w:val="22"/>
          </w:rPr>
          <w:t>ULO 2b</w:t>
        </w:r>
      </w:hyperlink>
      <w:r w:rsidR="00A12A6A">
        <w:rPr>
          <w:rFonts w:ascii="Times New Roman" w:eastAsia="Times New Roman" w:hAnsi="Times New Roman"/>
          <w:sz w:val="22"/>
          <w:szCs w:val="22"/>
        </w:rPr>
        <w:t xml:space="preserve">). </w:t>
      </w:r>
      <w:r w:rsidR="006B3599" w:rsidRPr="00A458F4">
        <w:rPr>
          <w:rFonts w:ascii="Times New Roman" w:eastAsia="Times New Roman" w:hAnsi="Times New Roman"/>
          <w:sz w:val="22"/>
          <w:szCs w:val="22"/>
        </w:rPr>
        <w:t>Supported by a National Institutes of Health MARC Curriculum Improvement Grant from 2008-2013, CSUSM faculty modified a total of 17 Biology courses, 6 Chemistry courses, 3 Mathematics courses, 2 Physics courses, and 2 Computer Science courses to increase quantita</w:t>
      </w:r>
      <w:r w:rsidR="00835526" w:rsidRPr="00A458F4">
        <w:rPr>
          <w:rFonts w:ascii="Times New Roman" w:eastAsia="Times New Roman" w:hAnsi="Times New Roman"/>
          <w:sz w:val="22"/>
          <w:szCs w:val="22"/>
        </w:rPr>
        <w:t xml:space="preserve">tive and computational concepts and </w:t>
      </w:r>
      <w:r w:rsidR="006B3599" w:rsidRPr="00A458F4">
        <w:rPr>
          <w:rFonts w:ascii="Times New Roman" w:eastAsia="Times New Roman" w:hAnsi="Times New Roman"/>
          <w:sz w:val="22"/>
          <w:szCs w:val="22"/>
        </w:rPr>
        <w:t xml:space="preserve">analyses related to the Biological Sciences. All of the modified courses are requirements or electives for Biology majors, </w:t>
      </w:r>
      <w:r w:rsidR="00835526" w:rsidRPr="00A458F4">
        <w:rPr>
          <w:rFonts w:ascii="Times New Roman" w:eastAsia="Times New Roman" w:hAnsi="Times New Roman"/>
          <w:sz w:val="22"/>
          <w:szCs w:val="22"/>
        </w:rPr>
        <w:t xml:space="preserve">ensuring </w:t>
      </w:r>
      <w:r w:rsidR="006B3599" w:rsidRPr="00A458F4">
        <w:rPr>
          <w:rFonts w:ascii="Times New Roman" w:eastAsia="Times New Roman" w:hAnsi="Times New Roman"/>
          <w:sz w:val="22"/>
          <w:szCs w:val="22"/>
        </w:rPr>
        <w:t xml:space="preserve">that students in the major are introduced to quantitative reasoning and analysis early in their college careers, and that key concepts are reinforced multiple times during their coursework. A summary of the quantitative and computational modifications made to a single course (BIOL 210) is included in </w:t>
      </w:r>
      <w:r w:rsidR="00A12A6A">
        <w:rPr>
          <w:rFonts w:ascii="Times New Roman" w:eastAsia="Times New Roman" w:hAnsi="Times New Roman"/>
          <w:sz w:val="22"/>
          <w:szCs w:val="22"/>
        </w:rPr>
        <w:t>Appendix 6</w:t>
      </w:r>
      <w:r w:rsidR="006B3599" w:rsidRPr="00A458F4">
        <w:rPr>
          <w:rFonts w:ascii="Times New Roman" w:eastAsia="Times New Roman" w:hAnsi="Times New Roman"/>
          <w:sz w:val="22"/>
          <w:szCs w:val="22"/>
        </w:rPr>
        <w:t>. Although evaluation of project assessment data is ongoing, student knowledge surveys have suggested substantial gains in student confidence with quantitative and computational concepts after completing modified coursework (</w:t>
      </w:r>
      <w:r w:rsidR="00A12A6A">
        <w:rPr>
          <w:rFonts w:ascii="Times New Roman" w:eastAsia="Times New Roman" w:hAnsi="Times New Roman"/>
          <w:sz w:val="22"/>
          <w:szCs w:val="22"/>
        </w:rPr>
        <w:t>Appendix 7</w:t>
      </w:r>
      <w:r w:rsidR="006B3599" w:rsidRPr="00A458F4">
        <w:rPr>
          <w:rFonts w:ascii="Times New Roman" w:eastAsia="Times New Roman" w:hAnsi="Times New Roman"/>
          <w:sz w:val="22"/>
          <w:szCs w:val="22"/>
        </w:rPr>
        <w:t xml:space="preserve">). Beyond individual course modifications, another outcome of this project was the development of a new Quantitative and Computational Biology Minor, offered for the first time in Fall 2014. Thus, targeted and thoughtful efforts are underway to strengthen quantitative reasoning and problem solving in the Biological Sciences, and these efforts are representative of a broader University-wide commitment to assure that our students meet key learning outcomes.  </w:t>
      </w:r>
      <w:r w:rsidR="003B7F58">
        <w:rPr>
          <w:rFonts w:ascii="Times New Roman" w:eastAsia="Times New Roman" w:hAnsi="Times New Roman"/>
          <w:sz w:val="22"/>
          <w:szCs w:val="22"/>
        </w:rPr>
        <w:br/>
      </w:r>
    </w:p>
    <w:p w14:paraId="25EFB5E6" w14:textId="3E484702" w:rsidR="006B3599" w:rsidRPr="00A458F4" w:rsidRDefault="00452759" w:rsidP="00D2545E">
      <w:pPr>
        <w:spacing w:line="360" w:lineRule="auto"/>
        <w:rPr>
          <w:rFonts w:ascii="Times New Roman" w:eastAsia="Times New Roman" w:hAnsi="Times New Roman"/>
          <w:sz w:val="22"/>
          <w:szCs w:val="22"/>
        </w:rPr>
      </w:pPr>
      <w:r w:rsidRPr="00A458F4">
        <w:rPr>
          <w:rFonts w:ascii="Times New Roman" w:eastAsia="Times New Roman" w:hAnsi="Times New Roman"/>
          <w:sz w:val="22"/>
          <w:szCs w:val="22"/>
        </w:rPr>
        <w:t>Another programmatic example is o</w:t>
      </w:r>
      <w:r w:rsidR="006B3599" w:rsidRPr="00A458F4">
        <w:rPr>
          <w:rFonts w:ascii="Times New Roman" w:eastAsia="Times New Roman" w:hAnsi="Times New Roman"/>
          <w:sz w:val="22"/>
          <w:szCs w:val="22"/>
        </w:rPr>
        <w:t xml:space="preserve">ur College of Business Administration, in conjunction with 7 other CSU </w:t>
      </w:r>
      <w:r w:rsidRPr="00A458F4">
        <w:rPr>
          <w:rFonts w:ascii="Times New Roman" w:eastAsia="Times New Roman" w:hAnsi="Times New Roman"/>
          <w:sz w:val="22"/>
          <w:szCs w:val="22"/>
        </w:rPr>
        <w:t>campuses, using</w:t>
      </w:r>
      <w:r w:rsidR="006B3599" w:rsidRPr="00A458F4">
        <w:rPr>
          <w:rFonts w:ascii="Times New Roman" w:eastAsia="Times New Roman" w:hAnsi="Times New Roman"/>
          <w:sz w:val="22"/>
          <w:szCs w:val="22"/>
        </w:rPr>
        <w:t xml:space="preserve"> a Business Assessment Test (CSU-BAT) to assess student-learning outcomes in business classes from accounting to management and marketing. In Spring of 2012, the </w:t>
      </w:r>
      <w:hyperlink r:id="rId16" w:history="1">
        <w:r w:rsidR="006B3599" w:rsidRPr="00A458F4">
          <w:rPr>
            <w:rStyle w:val="Hyperlink"/>
            <w:rFonts w:ascii="Times New Roman" w:eastAsia="Times New Roman" w:hAnsi="Times New Roman"/>
            <w:sz w:val="22"/>
            <w:szCs w:val="22"/>
          </w:rPr>
          <w:t>annual assessment report</w:t>
        </w:r>
      </w:hyperlink>
      <w:r w:rsidR="006B3599" w:rsidRPr="00A458F4">
        <w:rPr>
          <w:rFonts w:ascii="Times New Roman" w:eastAsia="Times New Roman" w:hAnsi="Times New Roman"/>
          <w:sz w:val="22"/>
          <w:szCs w:val="22"/>
        </w:rPr>
        <w:t xml:space="preserve"> for our BS in Business Administration noted that the average scores the CSU-BAT were the highest CSUSM students have received since we began participating in the assessment in 2005. A further demonstration of student learning is the capstone </w:t>
      </w:r>
      <w:hyperlink r:id="rId17" w:history="1">
        <w:r w:rsidR="006B3599" w:rsidRPr="00A458F4">
          <w:rPr>
            <w:rStyle w:val="Hyperlink"/>
            <w:rFonts w:ascii="Times New Roman" w:eastAsia="Times New Roman" w:hAnsi="Times New Roman"/>
            <w:sz w:val="22"/>
            <w:szCs w:val="22"/>
          </w:rPr>
          <w:t>Senior Experience</w:t>
        </w:r>
      </w:hyperlink>
      <w:r w:rsidR="006B3599" w:rsidRPr="00A458F4">
        <w:rPr>
          <w:rFonts w:ascii="Times New Roman" w:eastAsia="Times New Roman" w:hAnsi="Times New Roman"/>
          <w:sz w:val="22"/>
          <w:szCs w:val="22"/>
        </w:rPr>
        <w:t xml:space="preserve"> for Business students. In a</w:t>
      </w:r>
      <w:r w:rsidR="00504875" w:rsidRPr="00A458F4">
        <w:rPr>
          <w:rFonts w:ascii="Times New Roman" w:eastAsia="Times New Roman" w:hAnsi="Times New Roman"/>
          <w:sz w:val="22"/>
          <w:szCs w:val="22"/>
        </w:rPr>
        <w:t>n</w:t>
      </w:r>
      <w:r w:rsidR="006B3599" w:rsidRPr="00A458F4">
        <w:rPr>
          <w:rFonts w:ascii="Times New Roman" w:eastAsia="Times New Roman" w:hAnsi="Times New Roman"/>
          <w:sz w:val="22"/>
          <w:szCs w:val="22"/>
        </w:rPr>
        <w:t xml:space="preserve"> intensive, integrated course, teams of students apply their classroom-based knowledge to complete a consulting project with a real-world business problem, proposing solutions for their sponsoring business. For example, </w:t>
      </w:r>
      <w:r w:rsidRPr="00A458F4">
        <w:rPr>
          <w:rFonts w:ascii="Times New Roman" w:eastAsia="Times New Roman" w:hAnsi="Times New Roman"/>
          <w:sz w:val="22"/>
          <w:szCs w:val="22"/>
        </w:rPr>
        <w:t>Senior Experience teams identified</w:t>
      </w:r>
      <w:r w:rsidR="006B3599" w:rsidRPr="00A458F4">
        <w:rPr>
          <w:rFonts w:ascii="Times New Roman" w:eastAsia="Times New Roman" w:hAnsi="Times New Roman"/>
          <w:sz w:val="22"/>
          <w:szCs w:val="22"/>
        </w:rPr>
        <w:t xml:space="preserve"> areas to </w:t>
      </w:r>
      <w:hyperlink r:id="rId18" w:history="1">
        <w:r w:rsidR="006B3599" w:rsidRPr="00A458F4">
          <w:rPr>
            <w:rStyle w:val="Hyperlink"/>
            <w:rFonts w:ascii="Times New Roman" w:eastAsia="Times New Roman" w:hAnsi="Times New Roman"/>
            <w:sz w:val="22"/>
            <w:szCs w:val="22"/>
          </w:rPr>
          <w:t>increase sustainability efforts</w:t>
        </w:r>
      </w:hyperlink>
      <w:r w:rsidR="006B3599" w:rsidRPr="00A458F4">
        <w:rPr>
          <w:rFonts w:ascii="Times New Roman" w:eastAsia="Times New Roman" w:hAnsi="Times New Roman"/>
          <w:sz w:val="22"/>
          <w:szCs w:val="22"/>
        </w:rPr>
        <w:t xml:space="preserve"> of the local eco-conscious Stone Brewery. </w:t>
      </w:r>
    </w:p>
    <w:p w14:paraId="7D3495D1" w14:textId="77777777" w:rsidR="006B3599" w:rsidRPr="00A458F4" w:rsidRDefault="006B3599" w:rsidP="00D2545E">
      <w:pPr>
        <w:spacing w:line="360" w:lineRule="auto"/>
        <w:rPr>
          <w:rFonts w:ascii="Times New Roman" w:eastAsia="Times New Roman" w:hAnsi="Times New Roman"/>
          <w:sz w:val="22"/>
          <w:szCs w:val="22"/>
        </w:rPr>
      </w:pPr>
    </w:p>
    <w:p w14:paraId="0254DB42" w14:textId="6257F409" w:rsidR="0081630A" w:rsidRDefault="00452759" w:rsidP="00D2545E">
      <w:pPr>
        <w:spacing w:line="360" w:lineRule="auto"/>
        <w:rPr>
          <w:rFonts w:ascii="Times New Roman" w:hAnsi="Times New Roman"/>
          <w:sz w:val="22"/>
          <w:szCs w:val="22"/>
        </w:rPr>
      </w:pPr>
      <w:r w:rsidRPr="00A458F4">
        <w:rPr>
          <w:rFonts w:ascii="Times New Roman" w:eastAsia="Times New Roman" w:hAnsi="Times New Roman"/>
          <w:sz w:val="22"/>
          <w:szCs w:val="22"/>
        </w:rPr>
        <w:t xml:space="preserve">Additional evidence of student learning is gathered at the institutional level through three national surveys CSUSM administers: </w:t>
      </w:r>
      <w:hyperlink r:id="rId19" w:history="1">
        <w:r w:rsidR="0021151B" w:rsidRPr="00A458F4">
          <w:rPr>
            <w:rStyle w:val="Hyperlink"/>
            <w:rFonts w:ascii="Times New Roman" w:hAnsi="Times New Roman"/>
            <w:sz w:val="22"/>
            <w:szCs w:val="22"/>
          </w:rPr>
          <w:t>The Freshmen Survey</w:t>
        </w:r>
      </w:hyperlink>
      <w:r w:rsidR="0021151B" w:rsidRPr="00A458F4">
        <w:rPr>
          <w:rFonts w:ascii="Times New Roman" w:hAnsi="Times New Roman"/>
          <w:sz w:val="22"/>
          <w:szCs w:val="22"/>
        </w:rPr>
        <w:t xml:space="preserve"> </w:t>
      </w:r>
      <w:r w:rsidR="0081630A" w:rsidRPr="00A458F4">
        <w:rPr>
          <w:rFonts w:ascii="Times New Roman" w:hAnsi="Times New Roman"/>
          <w:sz w:val="22"/>
          <w:szCs w:val="22"/>
        </w:rPr>
        <w:t>(administ</w:t>
      </w:r>
      <w:r w:rsidRPr="00A458F4">
        <w:rPr>
          <w:rFonts w:ascii="Times New Roman" w:hAnsi="Times New Roman"/>
          <w:sz w:val="22"/>
          <w:szCs w:val="22"/>
        </w:rPr>
        <w:t>ered to incoming first-year students</w:t>
      </w:r>
      <w:r w:rsidR="0021151B" w:rsidRPr="00A458F4">
        <w:rPr>
          <w:rFonts w:ascii="Times New Roman" w:hAnsi="Times New Roman"/>
          <w:sz w:val="22"/>
          <w:szCs w:val="22"/>
        </w:rPr>
        <w:t xml:space="preserve">), </w:t>
      </w:r>
      <w:hyperlink r:id="rId20" w:history="1">
        <w:r w:rsidR="0021151B" w:rsidRPr="00A458F4">
          <w:rPr>
            <w:rStyle w:val="Hyperlink"/>
            <w:rFonts w:ascii="Times New Roman" w:hAnsi="Times New Roman"/>
            <w:sz w:val="22"/>
            <w:szCs w:val="22"/>
          </w:rPr>
          <w:t>The Senior Survey</w:t>
        </w:r>
      </w:hyperlink>
      <w:r w:rsidR="0081630A" w:rsidRPr="00A458F4">
        <w:rPr>
          <w:rFonts w:ascii="Times New Roman" w:hAnsi="Times New Roman"/>
          <w:sz w:val="22"/>
          <w:szCs w:val="22"/>
        </w:rPr>
        <w:t xml:space="preserve"> </w:t>
      </w:r>
      <w:r w:rsidR="0021151B" w:rsidRPr="00A458F4">
        <w:rPr>
          <w:rFonts w:ascii="Times New Roman" w:hAnsi="Times New Roman"/>
          <w:sz w:val="22"/>
          <w:szCs w:val="22"/>
        </w:rPr>
        <w:t>Surveys</w:t>
      </w:r>
      <w:r w:rsidR="0081630A" w:rsidRPr="00A458F4">
        <w:rPr>
          <w:rFonts w:ascii="Times New Roman" w:hAnsi="Times New Roman"/>
          <w:sz w:val="22"/>
          <w:szCs w:val="22"/>
        </w:rPr>
        <w:t xml:space="preserve"> (administered to graduating </w:t>
      </w:r>
      <w:r w:rsidRPr="00A458F4">
        <w:rPr>
          <w:rFonts w:ascii="Times New Roman" w:hAnsi="Times New Roman"/>
          <w:sz w:val="22"/>
          <w:szCs w:val="22"/>
        </w:rPr>
        <w:t xml:space="preserve">students), </w:t>
      </w:r>
      <w:r w:rsidR="0081630A" w:rsidRPr="00A458F4">
        <w:rPr>
          <w:rFonts w:ascii="Times New Roman" w:hAnsi="Times New Roman"/>
          <w:sz w:val="22"/>
          <w:szCs w:val="22"/>
        </w:rPr>
        <w:t xml:space="preserve">and the National Survey of Student Engagement </w:t>
      </w:r>
      <w:r w:rsidR="0021151B" w:rsidRPr="00A458F4">
        <w:rPr>
          <w:rFonts w:ascii="Times New Roman" w:hAnsi="Times New Roman"/>
          <w:sz w:val="22"/>
          <w:szCs w:val="22"/>
        </w:rPr>
        <w:t xml:space="preserve">or </w:t>
      </w:r>
      <w:hyperlink r:id="rId21" w:history="1">
        <w:r w:rsidR="0021151B" w:rsidRPr="00A458F4">
          <w:rPr>
            <w:rStyle w:val="Hyperlink"/>
            <w:rFonts w:ascii="Times New Roman" w:hAnsi="Times New Roman"/>
            <w:sz w:val="22"/>
            <w:szCs w:val="22"/>
          </w:rPr>
          <w:t>NSSE</w:t>
        </w:r>
      </w:hyperlink>
      <w:r w:rsidR="0021151B" w:rsidRPr="00A458F4">
        <w:rPr>
          <w:rFonts w:ascii="Times New Roman" w:hAnsi="Times New Roman"/>
          <w:sz w:val="22"/>
          <w:szCs w:val="22"/>
        </w:rPr>
        <w:t xml:space="preserve"> </w:t>
      </w:r>
      <w:r w:rsidR="0081630A" w:rsidRPr="00A458F4">
        <w:rPr>
          <w:rFonts w:ascii="Times New Roman" w:hAnsi="Times New Roman"/>
          <w:sz w:val="22"/>
          <w:szCs w:val="22"/>
        </w:rPr>
        <w:t xml:space="preserve">(administered to freshmen and graduating seniors in their spring term). </w:t>
      </w:r>
      <w:r w:rsidRPr="00A458F4">
        <w:rPr>
          <w:rFonts w:ascii="Times New Roman" w:hAnsi="Times New Roman"/>
          <w:sz w:val="22"/>
          <w:szCs w:val="22"/>
        </w:rPr>
        <w:t>The</w:t>
      </w:r>
      <w:r w:rsidR="0021151B" w:rsidRPr="00A458F4">
        <w:rPr>
          <w:rFonts w:ascii="Times New Roman" w:hAnsi="Times New Roman"/>
          <w:sz w:val="22"/>
          <w:szCs w:val="22"/>
        </w:rPr>
        <w:t xml:space="preserve">se </w:t>
      </w:r>
      <w:r w:rsidRPr="00A458F4">
        <w:rPr>
          <w:rFonts w:ascii="Times New Roman" w:hAnsi="Times New Roman"/>
          <w:sz w:val="22"/>
          <w:szCs w:val="22"/>
        </w:rPr>
        <w:t>surveys</w:t>
      </w:r>
      <w:r w:rsidR="0021151B" w:rsidRPr="00A458F4">
        <w:rPr>
          <w:rFonts w:ascii="Times New Roman" w:hAnsi="Times New Roman"/>
          <w:sz w:val="22"/>
          <w:szCs w:val="22"/>
        </w:rPr>
        <w:t xml:space="preserve"> provide insight into how students self-report t</w:t>
      </w:r>
      <w:r w:rsidRPr="00A458F4">
        <w:rPr>
          <w:rFonts w:ascii="Times New Roman" w:hAnsi="Times New Roman"/>
          <w:sz w:val="22"/>
          <w:szCs w:val="22"/>
        </w:rPr>
        <w:t>heir skills on written and oral communication skills</w:t>
      </w:r>
      <w:r w:rsidR="00A458F4" w:rsidRPr="00A458F4">
        <w:rPr>
          <w:rFonts w:ascii="Times New Roman" w:hAnsi="Times New Roman"/>
          <w:sz w:val="22"/>
          <w:szCs w:val="22"/>
        </w:rPr>
        <w:t xml:space="preserve">, </w:t>
      </w:r>
      <w:r w:rsidR="0021151B" w:rsidRPr="00A458F4">
        <w:rPr>
          <w:rFonts w:ascii="Times New Roman" w:hAnsi="Times New Roman"/>
          <w:sz w:val="22"/>
          <w:szCs w:val="22"/>
        </w:rPr>
        <w:t xml:space="preserve">and on time spent writing and presenting. </w:t>
      </w:r>
      <w:r w:rsidR="00A458F4" w:rsidRPr="00A458F4">
        <w:rPr>
          <w:rFonts w:ascii="Times New Roman" w:eastAsia="Times New Roman" w:hAnsi="Times New Roman"/>
          <w:sz w:val="22"/>
          <w:szCs w:val="22"/>
        </w:rPr>
        <w:t xml:space="preserve">NSSE </w:t>
      </w:r>
      <w:r w:rsidR="00A458F4" w:rsidRPr="00A458F4">
        <w:rPr>
          <w:rFonts w:ascii="Times New Roman" w:hAnsi="Times New Roman"/>
          <w:sz w:val="22"/>
          <w:szCs w:val="22"/>
        </w:rPr>
        <w:t>r</w:t>
      </w:r>
      <w:r w:rsidR="0081630A" w:rsidRPr="00A458F4">
        <w:rPr>
          <w:rFonts w:ascii="Times New Roman" w:hAnsi="Times New Roman"/>
          <w:sz w:val="22"/>
          <w:szCs w:val="22"/>
        </w:rPr>
        <w:t xml:space="preserve">esponses to the National Survey of Student Engagement illustrate </w:t>
      </w:r>
      <w:r w:rsidR="0081630A" w:rsidRPr="00A458F4">
        <w:rPr>
          <w:rFonts w:ascii="Times New Roman" w:hAnsi="Times New Roman"/>
          <w:sz w:val="22"/>
          <w:szCs w:val="22"/>
        </w:rPr>
        <w:lastRenderedPageBreak/>
        <w:t xml:space="preserve">our students’ assessment of their writing and speaking skills compared to other participating California </w:t>
      </w:r>
      <w:r w:rsidR="007A10B1">
        <w:rPr>
          <w:rFonts w:ascii="Times New Roman" w:hAnsi="Times New Roman"/>
          <w:sz w:val="22"/>
          <w:szCs w:val="22"/>
        </w:rPr>
        <w:t xml:space="preserve">State Universities. For NSSE 2014 results, see Appendices 8, 9, and 10 (“Snapshot,” “High Impact Practices,” and “Engagement Indicators”). </w:t>
      </w:r>
      <w:r w:rsidR="00504DAE">
        <w:rPr>
          <w:rFonts w:ascii="Times New Roman" w:hAnsi="Times New Roman"/>
          <w:sz w:val="22"/>
          <w:szCs w:val="22"/>
        </w:rPr>
        <w:br/>
      </w:r>
    </w:p>
    <w:p w14:paraId="555EEA52" w14:textId="77777777" w:rsidR="00504DAE" w:rsidRPr="00A458F4" w:rsidRDefault="00504DAE" w:rsidP="00504DAE">
      <w:pPr>
        <w:spacing w:line="360" w:lineRule="auto"/>
        <w:rPr>
          <w:rFonts w:ascii="Times New Roman" w:hAnsi="Times New Roman"/>
          <w:sz w:val="22"/>
          <w:szCs w:val="22"/>
        </w:rPr>
      </w:pPr>
      <w:r w:rsidRPr="00A458F4">
        <w:rPr>
          <w:rFonts w:ascii="Times New Roman" w:hAnsi="Times New Roman"/>
          <w:sz w:val="22"/>
          <w:szCs w:val="22"/>
        </w:rPr>
        <w:t>Because our campus administers both the Freshmen Survey and the Senior Survey, the Higher Education Research Institute is able to provide responses to both surveys by the same students at these two different po</w:t>
      </w:r>
      <w:r>
        <w:rPr>
          <w:rFonts w:ascii="Times New Roman" w:hAnsi="Times New Roman"/>
          <w:sz w:val="22"/>
          <w:szCs w:val="22"/>
        </w:rPr>
        <w:t xml:space="preserve">ints in their college careers. </w:t>
      </w:r>
      <w:r w:rsidRPr="00A458F4">
        <w:rPr>
          <w:rFonts w:ascii="Times New Roman" w:hAnsi="Times New Roman"/>
          <w:sz w:val="22"/>
          <w:szCs w:val="22"/>
        </w:rPr>
        <w:t>As was the case in 2009 and 2011, the results for the spring 2013 Senior Survey show that the percentage of CSUSM respondents who rated their written and oral communication as “above average/highest 10%” increase substantially between their freshman and senior years:</w:t>
      </w:r>
    </w:p>
    <w:p w14:paraId="35503032" w14:textId="77777777" w:rsidR="00504DAE" w:rsidRPr="00A458F4" w:rsidRDefault="00504DAE" w:rsidP="00504DAE">
      <w:pPr>
        <w:pStyle w:val="ListParagraph"/>
        <w:numPr>
          <w:ilvl w:val="0"/>
          <w:numId w:val="3"/>
        </w:numPr>
        <w:spacing w:line="360" w:lineRule="auto"/>
        <w:rPr>
          <w:rFonts w:ascii="Times New Roman" w:hAnsi="Times New Roman"/>
        </w:rPr>
      </w:pPr>
      <w:r w:rsidRPr="00A458F4">
        <w:rPr>
          <w:rFonts w:ascii="Times New Roman" w:hAnsi="Times New Roman"/>
        </w:rPr>
        <w:t>Writing ability: 48% of freshmen vs. 66% of seniors</w:t>
      </w:r>
    </w:p>
    <w:p w14:paraId="6055B0EC" w14:textId="63ED7AFB" w:rsidR="00504DAE" w:rsidRPr="003B7F58" w:rsidRDefault="00504DAE" w:rsidP="00504DAE">
      <w:pPr>
        <w:pStyle w:val="ListParagraph"/>
        <w:numPr>
          <w:ilvl w:val="0"/>
          <w:numId w:val="3"/>
        </w:numPr>
        <w:spacing w:line="360" w:lineRule="auto"/>
        <w:rPr>
          <w:rFonts w:ascii="Times New Roman" w:hAnsi="Times New Roman"/>
        </w:rPr>
      </w:pPr>
      <w:r w:rsidRPr="00A458F4">
        <w:rPr>
          <w:rFonts w:ascii="Times New Roman" w:hAnsi="Times New Roman"/>
        </w:rPr>
        <w:t>Public speaking ability: 33% of freshmen vs. 42% of seniors</w:t>
      </w:r>
      <w:r>
        <w:rPr>
          <w:rFonts w:ascii="Times New Roman" w:hAnsi="Times New Roman"/>
        </w:rPr>
        <w:t xml:space="preserve"> (</w:t>
      </w:r>
      <w:r w:rsidR="007A10B1">
        <w:rPr>
          <w:rFonts w:ascii="Times New Roman" w:hAnsi="Times New Roman"/>
        </w:rPr>
        <w:t>A</w:t>
      </w:r>
      <w:r>
        <w:rPr>
          <w:rFonts w:ascii="Times New Roman" w:hAnsi="Times New Roman"/>
        </w:rPr>
        <w:t>ppendix</w:t>
      </w:r>
      <w:r w:rsidR="007A10B1">
        <w:rPr>
          <w:rFonts w:ascii="Times New Roman" w:hAnsi="Times New Roman"/>
        </w:rPr>
        <w:t xml:space="preserve"> 11</w:t>
      </w:r>
      <w:r>
        <w:rPr>
          <w:rFonts w:ascii="Times New Roman" w:hAnsi="Times New Roman"/>
        </w:rPr>
        <w:t>).</w:t>
      </w:r>
    </w:p>
    <w:p w14:paraId="5CD43E17" w14:textId="77777777" w:rsidR="00504DAE" w:rsidRPr="00A458F4" w:rsidRDefault="00504DAE" w:rsidP="00D2545E">
      <w:pPr>
        <w:spacing w:line="360" w:lineRule="auto"/>
        <w:rPr>
          <w:rFonts w:ascii="Times New Roman" w:eastAsia="Times New Roman" w:hAnsi="Times New Roman"/>
          <w:sz w:val="22"/>
          <w:szCs w:val="22"/>
        </w:rPr>
      </w:pPr>
    </w:p>
    <w:p w14:paraId="0C6C2721" w14:textId="77777777" w:rsidR="0081630A" w:rsidRPr="00A458F4" w:rsidRDefault="0081630A" w:rsidP="00D2545E">
      <w:pPr>
        <w:spacing w:line="360" w:lineRule="auto"/>
        <w:jc w:val="center"/>
        <w:rPr>
          <w:rFonts w:ascii="Times New Roman" w:hAnsi="Times New Roman"/>
          <w:sz w:val="22"/>
          <w:szCs w:val="22"/>
        </w:rPr>
      </w:pPr>
      <w:r w:rsidRPr="00A458F4">
        <w:rPr>
          <w:rFonts w:ascii="Times New Roman" w:hAnsi="Times New Roman"/>
          <w:noProof/>
          <w:sz w:val="22"/>
          <w:szCs w:val="22"/>
        </w:rPr>
        <w:drawing>
          <wp:inline distT="0" distB="0" distL="0" distR="0" wp14:anchorId="2C25E0A7" wp14:editId="2F3148BF">
            <wp:extent cx="5028520" cy="2110672"/>
            <wp:effectExtent l="0" t="0" r="127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29452" cy="2111063"/>
                    </a:xfrm>
                    <a:prstGeom prst="rect">
                      <a:avLst/>
                    </a:prstGeom>
                    <a:noFill/>
                    <a:ln>
                      <a:noFill/>
                    </a:ln>
                  </pic:spPr>
                </pic:pic>
              </a:graphicData>
            </a:graphic>
          </wp:inline>
        </w:drawing>
      </w:r>
      <w:r w:rsidRPr="00A458F4">
        <w:rPr>
          <w:rFonts w:ascii="Times New Roman" w:hAnsi="Times New Roman"/>
          <w:noProof/>
          <w:sz w:val="22"/>
          <w:szCs w:val="22"/>
        </w:rPr>
        <w:drawing>
          <wp:inline distT="0" distB="0" distL="0" distR="0" wp14:anchorId="55118A03" wp14:editId="3A00E5C8">
            <wp:extent cx="4990859" cy="2094865"/>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2441" cy="2095529"/>
                    </a:xfrm>
                    <a:prstGeom prst="rect">
                      <a:avLst/>
                    </a:prstGeom>
                    <a:noFill/>
                    <a:ln>
                      <a:noFill/>
                    </a:ln>
                  </pic:spPr>
                </pic:pic>
              </a:graphicData>
            </a:graphic>
          </wp:inline>
        </w:drawing>
      </w:r>
    </w:p>
    <w:p w14:paraId="0164EF55" w14:textId="77777777" w:rsidR="0081630A" w:rsidRPr="00A458F4" w:rsidRDefault="0081630A" w:rsidP="00D2545E">
      <w:pPr>
        <w:spacing w:line="360" w:lineRule="auto"/>
        <w:rPr>
          <w:rFonts w:ascii="Times New Roman" w:eastAsia="Times New Roman" w:hAnsi="Times New Roman"/>
          <w:b/>
          <w:sz w:val="22"/>
          <w:szCs w:val="22"/>
        </w:rPr>
      </w:pPr>
    </w:p>
    <w:p w14:paraId="27E12C43" w14:textId="09F717F2" w:rsidR="0081630A" w:rsidRPr="00A458F4" w:rsidRDefault="0081630A" w:rsidP="00D2545E">
      <w:pPr>
        <w:spacing w:line="360" w:lineRule="auto"/>
        <w:rPr>
          <w:rFonts w:ascii="Times New Roman" w:hAnsi="Times New Roman"/>
          <w:sz w:val="22"/>
          <w:szCs w:val="22"/>
        </w:rPr>
      </w:pPr>
      <w:r w:rsidRPr="00A458F4">
        <w:rPr>
          <w:rFonts w:ascii="Times New Roman" w:hAnsi="Times New Roman"/>
          <w:sz w:val="22"/>
          <w:szCs w:val="22"/>
        </w:rPr>
        <w:t xml:space="preserve">As part of a system-wide initiative, CSUSM </w:t>
      </w:r>
      <w:r w:rsidR="003B7F58">
        <w:rPr>
          <w:rFonts w:ascii="Times New Roman" w:hAnsi="Times New Roman"/>
          <w:sz w:val="22"/>
          <w:szCs w:val="22"/>
        </w:rPr>
        <w:t xml:space="preserve">also </w:t>
      </w:r>
      <w:r w:rsidRPr="00A458F4">
        <w:rPr>
          <w:rFonts w:ascii="Times New Roman" w:hAnsi="Times New Roman"/>
          <w:sz w:val="22"/>
          <w:szCs w:val="22"/>
        </w:rPr>
        <w:t xml:space="preserve">administers the Collegiate Learning Assessment (CLA) to incoming freshmen and graduating seniors each year. The CLA is designed to “measure an institution’s contribution, or value added, to the development of higher-order-skills” such as critical thinking and </w:t>
      </w:r>
      <w:r w:rsidRPr="00A458F4">
        <w:rPr>
          <w:rFonts w:ascii="Times New Roman" w:hAnsi="Times New Roman"/>
          <w:sz w:val="22"/>
          <w:szCs w:val="22"/>
        </w:rPr>
        <w:lastRenderedPageBreak/>
        <w:t>written communication. In Spring 2014, 65 seniors took the test and results show that</w:t>
      </w:r>
      <w:r w:rsidR="006B3599" w:rsidRPr="00A458F4">
        <w:rPr>
          <w:rFonts w:ascii="Times New Roman" w:hAnsi="Times New Roman"/>
          <w:sz w:val="22"/>
          <w:szCs w:val="22"/>
        </w:rPr>
        <w:t xml:space="preserve"> CSUSM’s</w:t>
      </w:r>
      <w:r w:rsidRPr="00A458F4">
        <w:rPr>
          <w:rFonts w:ascii="Times New Roman" w:hAnsi="Times New Roman"/>
          <w:sz w:val="22"/>
          <w:szCs w:val="22"/>
        </w:rPr>
        <w:t xml:space="preserve"> total “Value-Added Percentile Rank” was better than 80% o</w:t>
      </w:r>
      <w:r w:rsidR="006B3599" w:rsidRPr="00A458F4">
        <w:rPr>
          <w:rFonts w:ascii="Times New Roman" w:hAnsi="Times New Roman"/>
          <w:sz w:val="22"/>
          <w:szCs w:val="22"/>
        </w:rPr>
        <w:t xml:space="preserve">f other participating campuses </w:t>
      </w:r>
      <w:r w:rsidR="003B7F58">
        <w:rPr>
          <w:rFonts w:ascii="Times New Roman" w:hAnsi="Times New Roman"/>
          <w:sz w:val="22"/>
          <w:szCs w:val="22"/>
        </w:rPr>
        <w:t>(</w:t>
      </w:r>
      <w:r w:rsidR="007A10B1">
        <w:rPr>
          <w:rFonts w:ascii="Times New Roman" w:hAnsi="Times New Roman"/>
          <w:sz w:val="22"/>
          <w:szCs w:val="22"/>
        </w:rPr>
        <w:t>A</w:t>
      </w:r>
      <w:r w:rsidR="003B7F58">
        <w:rPr>
          <w:rFonts w:ascii="Times New Roman" w:hAnsi="Times New Roman"/>
          <w:sz w:val="22"/>
          <w:szCs w:val="22"/>
        </w:rPr>
        <w:t>ppendix</w:t>
      </w:r>
      <w:r w:rsidR="007A10B1">
        <w:rPr>
          <w:rFonts w:ascii="Times New Roman" w:hAnsi="Times New Roman"/>
          <w:sz w:val="22"/>
          <w:szCs w:val="22"/>
        </w:rPr>
        <w:t xml:space="preserve"> 12</w:t>
      </w:r>
      <w:r w:rsidR="003B7F58">
        <w:rPr>
          <w:rFonts w:ascii="Times New Roman" w:hAnsi="Times New Roman"/>
          <w:sz w:val="22"/>
          <w:szCs w:val="22"/>
        </w:rPr>
        <w:t>). The data from these surveys, in particular</w:t>
      </w:r>
      <w:r w:rsidR="00504DAE">
        <w:rPr>
          <w:rFonts w:ascii="Times New Roman" w:hAnsi="Times New Roman"/>
          <w:sz w:val="22"/>
          <w:szCs w:val="22"/>
        </w:rPr>
        <w:t xml:space="preserve"> when</w:t>
      </w:r>
      <w:r w:rsidR="003B7F58">
        <w:rPr>
          <w:rFonts w:ascii="Times New Roman" w:hAnsi="Times New Roman"/>
          <w:sz w:val="22"/>
          <w:szCs w:val="22"/>
        </w:rPr>
        <w:t xml:space="preserve"> comparing freshmen to seniors, indicate growth and student learning at graduation. And we continue to look for areas in which we can further institutionalize assessment from the programmatic level on up, a topic addressed more fully in Essay 6.</w:t>
      </w:r>
    </w:p>
    <w:p w14:paraId="0A7B5A1E" w14:textId="77777777" w:rsidR="0081630A" w:rsidRPr="00A458F4" w:rsidRDefault="0081630A" w:rsidP="00D2545E">
      <w:pPr>
        <w:spacing w:line="360" w:lineRule="auto"/>
        <w:rPr>
          <w:rFonts w:ascii="Times New Roman" w:eastAsia="Times New Roman" w:hAnsi="Times New Roman"/>
          <w:b/>
          <w:sz w:val="22"/>
          <w:szCs w:val="22"/>
        </w:rPr>
      </w:pPr>
    </w:p>
    <w:p w14:paraId="4C342C62" w14:textId="16C17D98" w:rsidR="0081630A" w:rsidRPr="00A458F4" w:rsidRDefault="00BC0DC0" w:rsidP="00D2545E">
      <w:pPr>
        <w:spacing w:line="360" w:lineRule="auto"/>
        <w:rPr>
          <w:rFonts w:ascii="Times New Roman" w:eastAsia="Times New Roman" w:hAnsi="Times New Roman"/>
          <w:b/>
          <w:sz w:val="22"/>
          <w:szCs w:val="22"/>
        </w:rPr>
      </w:pPr>
      <w:r>
        <w:rPr>
          <w:rFonts w:ascii="Times New Roman" w:eastAsia="Times New Roman" w:hAnsi="Times New Roman"/>
          <w:b/>
          <w:sz w:val="22"/>
          <w:szCs w:val="22"/>
        </w:rPr>
        <w:t xml:space="preserve">Evidence of Graduate </w:t>
      </w:r>
      <w:r w:rsidR="0081630A" w:rsidRPr="00A458F4">
        <w:rPr>
          <w:rFonts w:ascii="Times New Roman" w:eastAsia="Times New Roman" w:hAnsi="Times New Roman"/>
          <w:b/>
          <w:sz w:val="22"/>
          <w:szCs w:val="22"/>
        </w:rPr>
        <w:t xml:space="preserve">Student Learning </w:t>
      </w:r>
    </w:p>
    <w:p w14:paraId="591E3024" w14:textId="0482F20D" w:rsidR="0081630A" w:rsidRPr="00A458F4" w:rsidRDefault="00504DAE" w:rsidP="00D2545E">
      <w:pPr>
        <w:pStyle w:val="ListParagraph"/>
        <w:spacing w:after="0" w:line="360" w:lineRule="auto"/>
        <w:ind w:left="0"/>
        <w:rPr>
          <w:rFonts w:ascii="Times New Roman" w:hAnsi="Times New Roman"/>
        </w:rPr>
      </w:pPr>
      <w:r>
        <w:rPr>
          <w:rFonts w:ascii="Times New Roman" w:hAnsi="Times New Roman"/>
        </w:rPr>
        <w:t xml:space="preserve">During the process of establishing our </w:t>
      </w:r>
      <w:hyperlink r:id="rId23" w:history="1">
        <w:r>
          <w:rPr>
            <w:rStyle w:val="Hyperlink"/>
            <w:rFonts w:ascii="Times New Roman" w:hAnsi="Times New Roman"/>
          </w:rPr>
          <w:t>Institutional Learning O</w:t>
        </w:r>
        <w:r w:rsidRPr="00504DAE">
          <w:rPr>
            <w:rStyle w:val="Hyperlink"/>
            <w:rFonts w:ascii="Times New Roman" w:hAnsi="Times New Roman"/>
          </w:rPr>
          <w:t>utcomes</w:t>
        </w:r>
      </w:hyperlink>
      <w:r>
        <w:rPr>
          <w:rFonts w:ascii="Times New Roman" w:hAnsi="Times New Roman"/>
        </w:rPr>
        <w:t xml:space="preserve">, the distinction between undergraduate and graduate student </w:t>
      </w:r>
      <w:r w:rsidR="0081630A" w:rsidRPr="00A458F4">
        <w:rPr>
          <w:rFonts w:ascii="Times New Roman" w:hAnsi="Times New Roman"/>
        </w:rPr>
        <w:t>learning outcomes</w:t>
      </w:r>
      <w:r>
        <w:rPr>
          <w:rFonts w:ascii="Times New Roman" w:hAnsi="Times New Roman"/>
        </w:rPr>
        <w:t xml:space="preserve"> become clearer. Beyond the core competencies, t</w:t>
      </w:r>
      <w:r w:rsidR="0081630A" w:rsidRPr="00A458F4">
        <w:rPr>
          <w:rFonts w:ascii="Times New Roman" w:hAnsi="Times New Roman"/>
        </w:rPr>
        <w:t xml:space="preserve">here are consistent themes within our graduate programs that may </w:t>
      </w:r>
      <w:r>
        <w:rPr>
          <w:rFonts w:ascii="Times New Roman" w:hAnsi="Times New Roman"/>
        </w:rPr>
        <w:t>eventually in</w:t>
      </w:r>
      <w:r w:rsidR="0081630A" w:rsidRPr="00A458F4">
        <w:rPr>
          <w:rFonts w:ascii="Times New Roman" w:hAnsi="Times New Roman"/>
        </w:rPr>
        <w:t xml:space="preserve">form the foundation for graduate student learning outcomes at CSUSM.  </w:t>
      </w:r>
      <w:r>
        <w:rPr>
          <w:rFonts w:ascii="Times New Roman" w:hAnsi="Times New Roman"/>
        </w:rPr>
        <w:t>Our</w:t>
      </w:r>
      <w:r w:rsidR="0081630A" w:rsidRPr="00A458F4">
        <w:rPr>
          <w:rFonts w:ascii="Times New Roman" w:hAnsi="Times New Roman"/>
        </w:rPr>
        <w:t xml:space="preserve"> graduate programs are committed to: 1) development of professionalism and career readiness; 2) community engagement; 3) ethical and responsible practice; and 4) producing scholars. </w:t>
      </w:r>
    </w:p>
    <w:p w14:paraId="7629B429" w14:textId="77777777" w:rsidR="0081630A" w:rsidRPr="00A458F4" w:rsidRDefault="0081630A" w:rsidP="00D2545E">
      <w:pPr>
        <w:pStyle w:val="ListParagraph"/>
        <w:spacing w:after="0" w:line="360" w:lineRule="auto"/>
        <w:ind w:left="0"/>
        <w:rPr>
          <w:rFonts w:ascii="Times New Roman" w:hAnsi="Times New Roman"/>
        </w:rPr>
      </w:pPr>
    </w:p>
    <w:p w14:paraId="38F175FE" w14:textId="47BA14BD" w:rsidR="0081630A" w:rsidRPr="00A458F4" w:rsidRDefault="0081630A" w:rsidP="00D2545E">
      <w:pPr>
        <w:spacing w:line="360" w:lineRule="auto"/>
        <w:rPr>
          <w:rFonts w:ascii="Times New Roman" w:hAnsi="Times New Roman"/>
          <w:sz w:val="22"/>
          <w:szCs w:val="22"/>
        </w:rPr>
      </w:pPr>
      <w:r w:rsidRPr="00A458F4">
        <w:rPr>
          <w:rFonts w:ascii="Times New Roman" w:hAnsi="Times New Roman"/>
          <w:sz w:val="22"/>
          <w:szCs w:val="22"/>
        </w:rPr>
        <w:t>One example of the manifestation of developing professionalism, career readiness</w:t>
      </w:r>
      <w:r w:rsidR="00504DAE">
        <w:rPr>
          <w:rFonts w:ascii="Times New Roman" w:hAnsi="Times New Roman"/>
          <w:sz w:val="22"/>
          <w:szCs w:val="22"/>
        </w:rPr>
        <w:t>,</w:t>
      </w:r>
      <w:r w:rsidRPr="00A458F4">
        <w:rPr>
          <w:rFonts w:ascii="Times New Roman" w:hAnsi="Times New Roman"/>
          <w:sz w:val="22"/>
          <w:szCs w:val="22"/>
        </w:rPr>
        <w:t xml:space="preserve"> and community engagement is from the Master of Arts in Education, Option in Communicative Sciences and Disorders (CSD).  Graduates entering the field of CSD are expected to develop knowledge and skills in nine </w:t>
      </w:r>
      <w:r w:rsidR="00504DAE">
        <w:rPr>
          <w:rFonts w:ascii="Times New Roman" w:hAnsi="Times New Roman"/>
          <w:sz w:val="22"/>
          <w:szCs w:val="22"/>
        </w:rPr>
        <w:t xml:space="preserve">main areas of clinical practice, first </w:t>
      </w:r>
      <w:r w:rsidR="00BA47FA">
        <w:rPr>
          <w:rFonts w:ascii="Times New Roman" w:hAnsi="Times New Roman"/>
          <w:sz w:val="22"/>
          <w:szCs w:val="22"/>
        </w:rPr>
        <w:t>learning content knowledge in the classroom</w:t>
      </w:r>
      <w:r w:rsidR="00504DAE">
        <w:rPr>
          <w:rFonts w:ascii="Times New Roman" w:hAnsi="Times New Roman"/>
          <w:sz w:val="22"/>
          <w:szCs w:val="22"/>
        </w:rPr>
        <w:t>,</w:t>
      </w:r>
      <w:r w:rsidRPr="00A458F4">
        <w:rPr>
          <w:rFonts w:ascii="Times New Roman" w:hAnsi="Times New Roman"/>
          <w:sz w:val="22"/>
          <w:szCs w:val="22"/>
        </w:rPr>
        <w:t xml:space="preserve"> </w:t>
      </w:r>
      <w:r w:rsidR="00504DAE">
        <w:rPr>
          <w:rFonts w:ascii="Times New Roman" w:hAnsi="Times New Roman"/>
          <w:sz w:val="22"/>
          <w:szCs w:val="22"/>
        </w:rPr>
        <w:t xml:space="preserve">and </w:t>
      </w:r>
      <w:r w:rsidRPr="00A458F4">
        <w:rPr>
          <w:rFonts w:ascii="Times New Roman" w:hAnsi="Times New Roman"/>
          <w:sz w:val="22"/>
          <w:szCs w:val="22"/>
        </w:rPr>
        <w:t xml:space="preserve">then </w:t>
      </w:r>
      <w:r w:rsidR="00504DAE">
        <w:rPr>
          <w:rFonts w:ascii="Times New Roman" w:hAnsi="Times New Roman"/>
          <w:sz w:val="22"/>
          <w:szCs w:val="22"/>
        </w:rPr>
        <w:t>through</w:t>
      </w:r>
      <w:r w:rsidRPr="00A458F4">
        <w:rPr>
          <w:rFonts w:ascii="Times New Roman" w:hAnsi="Times New Roman"/>
          <w:sz w:val="22"/>
          <w:szCs w:val="22"/>
        </w:rPr>
        <w:t xml:space="preserve"> </w:t>
      </w:r>
      <w:r w:rsidR="00504DAE">
        <w:rPr>
          <w:rFonts w:ascii="Times New Roman" w:hAnsi="Times New Roman"/>
          <w:sz w:val="22"/>
          <w:szCs w:val="22"/>
        </w:rPr>
        <w:t>field</w:t>
      </w:r>
      <w:r w:rsidRPr="00A458F4">
        <w:rPr>
          <w:rFonts w:ascii="Times New Roman" w:hAnsi="Times New Roman"/>
          <w:sz w:val="22"/>
          <w:szCs w:val="22"/>
        </w:rPr>
        <w:t xml:space="preserve"> placements where </w:t>
      </w:r>
      <w:r w:rsidR="00504DAE">
        <w:rPr>
          <w:rFonts w:ascii="Times New Roman" w:hAnsi="Times New Roman"/>
          <w:sz w:val="22"/>
          <w:szCs w:val="22"/>
        </w:rPr>
        <w:t>students</w:t>
      </w:r>
      <w:r w:rsidRPr="00A458F4">
        <w:rPr>
          <w:rFonts w:ascii="Times New Roman" w:hAnsi="Times New Roman"/>
          <w:sz w:val="22"/>
          <w:szCs w:val="22"/>
        </w:rPr>
        <w:t xml:space="preserve"> develop their clinical skills through direct service provision. Through community collaborations with the San Marcos Unified School District, Palomar Pomerado Health and Learning Services (a residential center for individuals with brain injury), faculty take students out to engage in scaffolded skill development i</w:t>
      </w:r>
      <w:r w:rsidR="00BA47FA">
        <w:rPr>
          <w:rFonts w:ascii="Times New Roman" w:hAnsi="Times New Roman"/>
          <w:sz w:val="22"/>
          <w:szCs w:val="22"/>
        </w:rPr>
        <w:t xml:space="preserve">n ecologically valid settings. </w:t>
      </w:r>
      <w:r w:rsidRPr="00A458F4">
        <w:rPr>
          <w:rFonts w:ascii="Times New Roman" w:hAnsi="Times New Roman"/>
          <w:sz w:val="22"/>
          <w:szCs w:val="22"/>
        </w:rPr>
        <w:t>For example, as part of the language disorders and swallowing disorders courses, students are provided with ample opportunity in the course to practice language and swall</w:t>
      </w:r>
      <w:r w:rsidR="00BA47FA">
        <w:rPr>
          <w:rFonts w:ascii="Times New Roman" w:hAnsi="Times New Roman"/>
          <w:sz w:val="22"/>
          <w:szCs w:val="22"/>
        </w:rPr>
        <w:t xml:space="preserve">ow evaluations on one another. </w:t>
      </w:r>
      <w:r w:rsidRPr="00A458F4">
        <w:rPr>
          <w:rFonts w:ascii="Times New Roman" w:hAnsi="Times New Roman"/>
          <w:sz w:val="22"/>
          <w:szCs w:val="22"/>
        </w:rPr>
        <w:t xml:space="preserve">They then apply their knowledge and skills to volunteer residents at Villa Pomerado Care Center. The students gain vital experience with reviewing patient charts, conferring with nursing staff, charting and providing oral reports during </w:t>
      </w:r>
      <w:r w:rsidR="00BA47FA">
        <w:rPr>
          <w:rFonts w:ascii="Times New Roman" w:hAnsi="Times New Roman"/>
          <w:sz w:val="22"/>
          <w:szCs w:val="22"/>
        </w:rPr>
        <w:t xml:space="preserve">this exercise.  This provides a real world </w:t>
      </w:r>
      <w:r w:rsidRPr="00A458F4">
        <w:rPr>
          <w:rFonts w:ascii="Times New Roman" w:hAnsi="Times New Roman"/>
          <w:sz w:val="22"/>
          <w:szCs w:val="22"/>
        </w:rPr>
        <w:t>opportunity for students to begin applying the knowledge and skills they are developing in c</w:t>
      </w:r>
      <w:r w:rsidR="00BA47FA">
        <w:rPr>
          <w:rFonts w:ascii="Times New Roman" w:hAnsi="Times New Roman"/>
          <w:sz w:val="22"/>
          <w:szCs w:val="22"/>
        </w:rPr>
        <w:t xml:space="preserve">lass to professional practice. </w:t>
      </w:r>
      <w:r w:rsidRPr="00A458F4">
        <w:rPr>
          <w:rFonts w:ascii="Times New Roman" w:hAnsi="Times New Roman"/>
          <w:sz w:val="22"/>
          <w:szCs w:val="22"/>
        </w:rPr>
        <w:t>The program uses low-stake assessment measures for this assignment in that students are provided with significant feedback on their written charting and their oral presentations without a final g</w:t>
      </w:r>
      <w:r w:rsidR="00BA47FA">
        <w:rPr>
          <w:rFonts w:ascii="Times New Roman" w:hAnsi="Times New Roman"/>
          <w:sz w:val="22"/>
          <w:szCs w:val="22"/>
        </w:rPr>
        <w:t xml:space="preserve">rade to emphasize the process. </w:t>
      </w:r>
      <w:r w:rsidRPr="00A458F4">
        <w:rPr>
          <w:rFonts w:ascii="Times New Roman" w:hAnsi="Times New Roman"/>
          <w:sz w:val="22"/>
          <w:szCs w:val="22"/>
        </w:rPr>
        <w:t xml:space="preserve">The feedback from this activity is expected to be used in subsequent settings and is assessed more formally at that time. Reflections from our students and our off-site supervisors have been overwhelmingly positive. As one student put it: </w:t>
      </w:r>
    </w:p>
    <w:p w14:paraId="224856BC" w14:textId="2B65B727" w:rsidR="0081630A" w:rsidRPr="00A458F4" w:rsidRDefault="0081630A" w:rsidP="00BA47FA">
      <w:pPr>
        <w:ind w:left="720"/>
        <w:rPr>
          <w:rFonts w:ascii="Times New Roman" w:hAnsi="Times New Roman"/>
          <w:sz w:val="22"/>
          <w:szCs w:val="22"/>
        </w:rPr>
      </w:pPr>
      <w:r w:rsidRPr="00A458F4">
        <w:rPr>
          <w:rFonts w:ascii="Times New Roman" w:hAnsi="Times New Roman"/>
          <w:sz w:val="22"/>
          <w:szCs w:val="22"/>
        </w:rPr>
        <w:t xml:space="preserve">As an SLP graduate student I have been provided examples of how various clinicians “swim,” informed how one’s “arms and legs should move” in order to obtain the intended result, and have been allowed to practice on my colleagues, but until I had experienced working with members of </w:t>
      </w:r>
      <w:r w:rsidRPr="00A458F4">
        <w:rPr>
          <w:rFonts w:ascii="Times New Roman" w:hAnsi="Times New Roman"/>
          <w:sz w:val="22"/>
          <w:szCs w:val="22"/>
        </w:rPr>
        <w:lastRenderedPageBreak/>
        <w:t>the community with communication difficulties, I felt myself to be at a disadvantage […] My experience at Villa Pomerado has provided me with increased confidence in my clinical abilities due to hands-on experience with clients who have true communication difficulties (at times with one or more concomitant factors), the otherwise inaccessible insight into my clinical style, and both spoken and unspoken reassurance by CSUSM faculty that I have their support and am developing the skills necessary to swim on my own.</w:t>
      </w:r>
      <w:r w:rsidR="00084B29">
        <w:rPr>
          <w:rFonts w:ascii="Times New Roman" w:hAnsi="Times New Roman"/>
          <w:sz w:val="22"/>
          <w:szCs w:val="22"/>
        </w:rPr>
        <w:t xml:space="preserve"> (</w:t>
      </w:r>
      <w:r w:rsidR="007A10B1">
        <w:rPr>
          <w:rFonts w:ascii="Times New Roman" w:hAnsi="Times New Roman"/>
          <w:sz w:val="22"/>
          <w:szCs w:val="22"/>
        </w:rPr>
        <w:t>Appendix 13</w:t>
      </w:r>
      <w:r w:rsidR="00084B29">
        <w:rPr>
          <w:rFonts w:ascii="Times New Roman" w:hAnsi="Times New Roman"/>
          <w:sz w:val="22"/>
          <w:szCs w:val="22"/>
        </w:rPr>
        <w:t>)</w:t>
      </w:r>
    </w:p>
    <w:p w14:paraId="50B8300F" w14:textId="77777777" w:rsidR="0081630A" w:rsidRDefault="0081630A" w:rsidP="00D2545E">
      <w:pPr>
        <w:spacing w:line="360" w:lineRule="auto"/>
        <w:rPr>
          <w:rFonts w:ascii="Times New Roman" w:eastAsia="Times New Roman" w:hAnsi="Times New Roman"/>
          <w:b/>
          <w:sz w:val="22"/>
          <w:szCs w:val="22"/>
        </w:rPr>
      </w:pPr>
    </w:p>
    <w:p w14:paraId="48BA6842" w14:textId="7A8C0895" w:rsidR="00BA47FA" w:rsidRDefault="00BA47FA" w:rsidP="00D2545E">
      <w:pPr>
        <w:spacing w:line="360" w:lineRule="auto"/>
        <w:rPr>
          <w:rFonts w:ascii="Times New Roman" w:eastAsia="Times New Roman" w:hAnsi="Times New Roman"/>
          <w:sz w:val="22"/>
          <w:szCs w:val="22"/>
        </w:rPr>
      </w:pPr>
      <w:r>
        <w:rPr>
          <w:rFonts w:ascii="Times New Roman" w:eastAsia="Times New Roman" w:hAnsi="Times New Roman"/>
          <w:sz w:val="22"/>
          <w:szCs w:val="22"/>
        </w:rPr>
        <w:t xml:space="preserve">Other graduate programs such as Social Work, Business Administration, Psychology, and Sociological Practice utilize similar engagement scholarship strategies, hands-on application of content knowledge in real world settings that enhance student learning, career readiness, and professionalism while working collaboratively with community partners. </w:t>
      </w:r>
    </w:p>
    <w:p w14:paraId="20804112" w14:textId="77777777" w:rsidR="00BA47FA" w:rsidRPr="00BA47FA" w:rsidRDefault="00BA47FA" w:rsidP="00D2545E">
      <w:pPr>
        <w:spacing w:line="360" w:lineRule="auto"/>
        <w:rPr>
          <w:rFonts w:ascii="Times New Roman" w:eastAsia="Times New Roman" w:hAnsi="Times New Roman"/>
          <w:sz w:val="22"/>
          <w:szCs w:val="22"/>
        </w:rPr>
      </w:pPr>
    </w:p>
    <w:p w14:paraId="203E4D77" w14:textId="69323356" w:rsidR="006B3599" w:rsidRPr="00A458F4" w:rsidRDefault="00BA47FA" w:rsidP="00D2545E">
      <w:pPr>
        <w:spacing w:line="360" w:lineRule="auto"/>
        <w:rPr>
          <w:rStyle w:val="instancename"/>
          <w:rFonts w:ascii="Times New Roman" w:eastAsia="Times New Roman" w:hAnsi="Times New Roman"/>
          <w:b/>
          <w:sz w:val="22"/>
          <w:szCs w:val="22"/>
        </w:rPr>
      </w:pPr>
      <w:r>
        <w:rPr>
          <w:rStyle w:val="instancename"/>
          <w:rFonts w:ascii="Times New Roman" w:eastAsia="Times New Roman" w:hAnsi="Times New Roman"/>
          <w:b/>
          <w:sz w:val="22"/>
          <w:szCs w:val="22"/>
        </w:rPr>
        <w:t xml:space="preserve">Closing </w:t>
      </w:r>
      <w:r w:rsidR="00504875" w:rsidRPr="00A458F4">
        <w:rPr>
          <w:rStyle w:val="instancename"/>
          <w:rFonts w:ascii="Times New Roman" w:eastAsia="Times New Roman" w:hAnsi="Times New Roman"/>
          <w:b/>
          <w:sz w:val="22"/>
          <w:szCs w:val="22"/>
        </w:rPr>
        <w:t>Achievement Gaps</w:t>
      </w:r>
    </w:p>
    <w:p w14:paraId="448E3916" w14:textId="6011CF06" w:rsidR="00504875" w:rsidRPr="00A458F4" w:rsidRDefault="00BA47FA" w:rsidP="00D2545E">
      <w:pPr>
        <w:spacing w:line="360" w:lineRule="auto"/>
        <w:rPr>
          <w:rFonts w:ascii="Times New Roman" w:eastAsia="Times New Roman" w:hAnsi="Times New Roman"/>
          <w:sz w:val="22"/>
          <w:szCs w:val="22"/>
        </w:rPr>
      </w:pPr>
      <w:r>
        <w:rPr>
          <w:rFonts w:ascii="Times New Roman" w:eastAsia="Times New Roman" w:hAnsi="Times New Roman"/>
          <w:sz w:val="22"/>
          <w:szCs w:val="22"/>
        </w:rPr>
        <w:t>A third</w:t>
      </w:r>
      <w:r w:rsidR="00504875" w:rsidRPr="00A458F4">
        <w:rPr>
          <w:rFonts w:ascii="Times New Roman" w:eastAsia="Times New Roman" w:hAnsi="Times New Roman"/>
          <w:sz w:val="22"/>
          <w:szCs w:val="22"/>
        </w:rPr>
        <w:t xml:space="preserve"> of incoming CSUSM students are the first in their family to attend college. Many incoming students are also deficient in math and writing skills, with &gt;30% requiring math remediation before taking a college-level math course and &gt;40% requiring writing remediation before taking a college-level English course. The CSUSM Office of First-Year Programs coordinates a diverse group of activities designed to help our new students to more effectively transition to the academic and social norms of college. Central to this effort is the GEL 101 course (The Student, The University, The Community), which is taken by ~70% of first-year students. This course explores the time management, writing, and study skills integral to success in college and helps students to investigate career options associated with their major. First-Year Programs also coordinates a range of first-year learning communities in which students enroll in at least two linked courses, one of which is a section of GEL 101. Each first-year learning community addresses a un</w:t>
      </w:r>
      <w:r>
        <w:rPr>
          <w:rFonts w:ascii="Times New Roman" w:eastAsia="Times New Roman" w:hAnsi="Times New Roman"/>
          <w:sz w:val="22"/>
          <w:szCs w:val="22"/>
        </w:rPr>
        <w:t>ique theme (e.g. Global Learning, Business</w:t>
      </w:r>
      <w:r w:rsidR="00504875" w:rsidRPr="00A458F4">
        <w:rPr>
          <w:rFonts w:ascii="Times New Roman" w:eastAsia="Times New Roman" w:hAnsi="Times New Roman"/>
          <w:sz w:val="22"/>
          <w:szCs w:val="22"/>
        </w:rPr>
        <w:t>), both inside and outside of the classroom. Even before students begin their first official semester at CSUSM, summer programs are offered that assist first-year students with achieving proficiency requirements in En</w:t>
      </w:r>
      <w:r>
        <w:rPr>
          <w:rFonts w:ascii="Times New Roman" w:eastAsia="Times New Roman" w:hAnsi="Times New Roman"/>
          <w:sz w:val="22"/>
          <w:szCs w:val="22"/>
        </w:rPr>
        <w:t xml:space="preserve">glish and Math: Summer Academy and </w:t>
      </w:r>
      <w:r w:rsidR="00504875" w:rsidRPr="00A458F4">
        <w:rPr>
          <w:rFonts w:ascii="Times New Roman" w:eastAsia="Times New Roman" w:hAnsi="Times New Roman"/>
          <w:sz w:val="22"/>
          <w:szCs w:val="22"/>
        </w:rPr>
        <w:t>Mathematics Acceleration Program in the Summer (MAPS). Collectively, these programs have helped improve transfer student 1-year continuation rates from 76% (2000) to 85% (2012) and freshman 1-year continuation rates from 60% (2000) to 80% (2012).</w:t>
      </w:r>
      <w:r>
        <w:rPr>
          <w:rFonts w:ascii="Times New Roman" w:eastAsia="Times New Roman" w:hAnsi="Times New Roman"/>
          <w:sz w:val="22"/>
          <w:szCs w:val="22"/>
        </w:rPr>
        <w:t xml:space="preserve"> See </w:t>
      </w:r>
      <w:r w:rsidR="002F6985">
        <w:rPr>
          <w:rFonts w:ascii="Times New Roman" w:eastAsia="Times New Roman" w:hAnsi="Times New Roman"/>
          <w:sz w:val="22"/>
          <w:szCs w:val="22"/>
        </w:rPr>
        <w:t>Appendices 14 and 15 for further data.</w:t>
      </w:r>
    </w:p>
    <w:p w14:paraId="1F30D870" w14:textId="77777777" w:rsidR="00504875" w:rsidRPr="00A458F4" w:rsidRDefault="00504875" w:rsidP="00D2545E">
      <w:pPr>
        <w:spacing w:line="360" w:lineRule="auto"/>
        <w:rPr>
          <w:rFonts w:ascii="Times New Roman" w:eastAsia="Times New Roman" w:hAnsi="Times New Roman"/>
          <w:sz w:val="22"/>
          <w:szCs w:val="22"/>
        </w:rPr>
      </w:pPr>
    </w:p>
    <w:p w14:paraId="4CD6BD06" w14:textId="263FFE7C" w:rsidR="00BC0DC0" w:rsidRDefault="00BC0DC0" w:rsidP="00D2545E">
      <w:pPr>
        <w:spacing w:line="360" w:lineRule="auto"/>
        <w:rPr>
          <w:rFonts w:ascii="Times New Roman" w:eastAsia="Times New Roman" w:hAnsi="Times New Roman"/>
          <w:sz w:val="22"/>
          <w:szCs w:val="22"/>
        </w:rPr>
      </w:pPr>
      <w:r>
        <w:rPr>
          <w:rFonts w:ascii="Times New Roman" w:eastAsia="Times New Roman" w:hAnsi="Times New Roman"/>
          <w:sz w:val="22"/>
          <w:szCs w:val="22"/>
        </w:rPr>
        <w:t>Another example of closing the achievement gap on campus is our Supplemental Instruction (SI) program in the sciences. Specific</w:t>
      </w:r>
      <w:r w:rsidR="00504875" w:rsidRPr="00A458F4">
        <w:rPr>
          <w:rFonts w:ascii="Times New Roman" w:eastAsia="Times New Roman" w:hAnsi="Times New Roman"/>
          <w:sz w:val="22"/>
          <w:szCs w:val="22"/>
        </w:rPr>
        <w:t xml:space="preserve"> lower-division classes covering conceptually difficult material (e.g. calculus, first-semester general chemistry, and first-semester molecular/cellular biology) have a high student fail rate. This is a nationwide problem, and these courses can act as a significant barrier to student success in STEM majors, leading to decreased retention, changes in major, and/or increased time to degree. While a variety of strategies and course modifications within the classroom have been carried out to help improve </w:t>
      </w:r>
      <w:r w:rsidR="00504875" w:rsidRPr="00A458F4">
        <w:rPr>
          <w:rFonts w:ascii="Times New Roman" w:eastAsia="Times New Roman" w:hAnsi="Times New Roman"/>
          <w:sz w:val="22"/>
          <w:szCs w:val="22"/>
        </w:rPr>
        <w:lastRenderedPageBreak/>
        <w:t xml:space="preserve">student performance in these classes, perhaps the most impactful program has been </w:t>
      </w:r>
      <w:hyperlink r:id="rId24" w:history="1">
        <w:r w:rsidR="00504875" w:rsidRPr="00BC0DC0">
          <w:rPr>
            <w:rStyle w:val="Hyperlink"/>
            <w:rFonts w:ascii="Times New Roman" w:eastAsia="Times New Roman" w:hAnsi="Times New Roman"/>
            <w:sz w:val="22"/>
            <w:szCs w:val="22"/>
          </w:rPr>
          <w:t>Supplemental Instruction</w:t>
        </w:r>
      </w:hyperlink>
      <w:r>
        <w:rPr>
          <w:rFonts w:ascii="Times New Roman" w:eastAsia="Times New Roman" w:hAnsi="Times New Roman"/>
          <w:sz w:val="22"/>
          <w:szCs w:val="22"/>
        </w:rPr>
        <w:t>.</w:t>
      </w:r>
      <w:r w:rsidR="002F6985">
        <w:rPr>
          <w:rFonts w:ascii="Times New Roman" w:eastAsia="Times New Roman" w:hAnsi="Times New Roman"/>
          <w:sz w:val="22"/>
          <w:szCs w:val="22"/>
        </w:rPr>
        <w:t xml:space="preserve"> </w:t>
      </w:r>
      <w:r w:rsidR="00504875" w:rsidRPr="00A458F4">
        <w:rPr>
          <w:rFonts w:ascii="Times New Roman" w:eastAsia="Times New Roman" w:hAnsi="Times New Roman"/>
          <w:sz w:val="22"/>
          <w:szCs w:val="22"/>
        </w:rPr>
        <w:t xml:space="preserve">The SI program is designed to help students in historically difficult classes to master course content while they develop and integrate new learning and study strategies. SI Leaders are paid students (nominated by faculty) who are trained in proactive learning strategies, attend all course lectures, and conduct biweekly student-centered review sessions that are open to all students in a particular course. At CSUSM, the SI program focuses on 11 historically difficult science courses, and in the past year the program has reached &gt;700 students with &gt;5000 total student contact hours. </w:t>
      </w:r>
    </w:p>
    <w:p w14:paraId="5B39B047" w14:textId="77777777" w:rsidR="00BC0DC0" w:rsidRDefault="00BC0DC0" w:rsidP="00D2545E">
      <w:pPr>
        <w:spacing w:line="360" w:lineRule="auto"/>
        <w:rPr>
          <w:rFonts w:ascii="Times New Roman" w:eastAsia="Times New Roman" w:hAnsi="Times New Roman"/>
          <w:sz w:val="22"/>
          <w:szCs w:val="22"/>
        </w:rPr>
      </w:pPr>
    </w:p>
    <w:p w14:paraId="0D1CE346" w14:textId="67594513" w:rsidR="00504875" w:rsidRPr="00A458F4" w:rsidRDefault="00504875" w:rsidP="00D2545E">
      <w:pPr>
        <w:spacing w:line="360" w:lineRule="auto"/>
        <w:rPr>
          <w:rFonts w:ascii="Times New Roman" w:eastAsia="Times New Roman" w:hAnsi="Times New Roman"/>
          <w:sz w:val="22"/>
          <w:szCs w:val="22"/>
        </w:rPr>
      </w:pPr>
      <w:r w:rsidRPr="00A458F4">
        <w:rPr>
          <w:rFonts w:ascii="Times New Roman" w:eastAsia="Times New Roman" w:hAnsi="Times New Roman"/>
          <w:sz w:val="22"/>
          <w:szCs w:val="22"/>
        </w:rPr>
        <w:t>The results of the SI program at CSUSM have been striking: students who attend SI sessions have ~40% lower fail rates than non-participants, and their course performance is typically a full grade point higher than non-participants. Although the SI program was initially supported at CSUSM primarily through external grant funding (as a component of a National Institutes of Health RISE grant), the program has been fully funded by the University since 2007. Overall, the SI program provides a model of the University’s approach to addressing achievement gaps: establish fledgling student support programs using either internal or external funds, quantitatively assay student outcomes, and institutionalize programs which substantially improve student performa</w:t>
      </w:r>
      <w:r w:rsidR="00BC0DC0">
        <w:rPr>
          <w:rFonts w:ascii="Times New Roman" w:eastAsia="Times New Roman" w:hAnsi="Times New Roman"/>
          <w:sz w:val="22"/>
          <w:szCs w:val="22"/>
        </w:rPr>
        <w:t>nce and help to “close the gap</w:t>
      </w:r>
      <w:r w:rsidR="002F6985">
        <w:rPr>
          <w:rFonts w:ascii="Times New Roman" w:eastAsia="Times New Roman" w:hAnsi="Times New Roman"/>
          <w:sz w:val="22"/>
          <w:szCs w:val="22"/>
        </w:rPr>
        <w:t>.”</w:t>
      </w:r>
    </w:p>
    <w:p w14:paraId="2847BDC9" w14:textId="77777777" w:rsidR="00504875" w:rsidRPr="00A458F4" w:rsidRDefault="00504875" w:rsidP="00D2545E">
      <w:pPr>
        <w:spacing w:line="360" w:lineRule="auto"/>
        <w:rPr>
          <w:rFonts w:ascii="Times New Roman" w:eastAsia="Times New Roman" w:hAnsi="Times New Roman"/>
          <w:b/>
          <w:sz w:val="22"/>
          <w:szCs w:val="22"/>
        </w:rPr>
      </w:pPr>
    </w:p>
    <w:p w14:paraId="6044778B" w14:textId="19FB9634" w:rsidR="00504875" w:rsidRPr="00A458F4" w:rsidRDefault="00D2545E" w:rsidP="002F6985">
      <w:pPr>
        <w:spacing w:line="360" w:lineRule="auto"/>
        <w:rPr>
          <w:rFonts w:ascii="Times New Roman" w:eastAsia="Times New Roman" w:hAnsi="Times New Roman"/>
          <w:sz w:val="22"/>
          <w:szCs w:val="22"/>
        </w:rPr>
      </w:pPr>
      <w:r w:rsidRPr="00A458F4">
        <w:rPr>
          <w:rFonts w:ascii="Times New Roman" w:eastAsia="Times New Roman" w:hAnsi="Times New Roman"/>
          <w:sz w:val="22"/>
          <w:szCs w:val="22"/>
        </w:rPr>
        <w:t>I</w:t>
      </w:r>
      <w:r w:rsidR="00504875" w:rsidRPr="00A458F4">
        <w:rPr>
          <w:rFonts w:ascii="Times New Roman" w:eastAsia="Times New Roman" w:hAnsi="Times New Roman"/>
          <w:sz w:val="22"/>
          <w:szCs w:val="22"/>
        </w:rPr>
        <w:t xml:space="preserve">n 2009, CSUSM joined the CSU system in a national </w:t>
      </w:r>
      <w:r w:rsidR="002F6985">
        <w:rPr>
          <w:rFonts w:ascii="Times New Roman" w:eastAsia="Times New Roman" w:hAnsi="Times New Roman"/>
          <w:sz w:val="22"/>
          <w:szCs w:val="22"/>
        </w:rPr>
        <w:t>“</w:t>
      </w:r>
      <w:hyperlink r:id="rId25" w:history="1">
        <w:r w:rsidR="002F6985" w:rsidRPr="002F6985">
          <w:rPr>
            <w:rStyle w:val="Hyperlink"/>
            <w:rFonts w:ascii="Times New Roman" w:eastAsia="Times New Roman" w:hAnsi="Times New Roman"/>
            <w:sz w:val="22"/>
            <w:szCs w:val="22"/>
          </w:rPr>
          <w:t>Graduation Initiative</w:t>
        </w:r>
      </w:hyperlink>
      <w:r w:rsidR="002F6985">
        <w:rPr>
          <w:rFonts w:ascii="Times New Roman" w:eastAsia="Times New Roman" w:hAnsi="Times New Roman"/>
          <w:sz w:val="22"/>
          <w:szCs w:val="22"/>
        </w:rPr>
        <w:t xml:space="preserve">” </w:t>
      </w:r>
      <w:r w:rsidR="00504875" w:rsidRPr="00A458F4">
        <w:rPr>
          <w:rFonts w:ascii="Times New Roman" w:eastAsia="Times New Roman" w:hAnsi="Times New Roman"/>
          <w:sz w:val="22"/>
          <w:szCs w:val="22"/>
        </w:rPr>
        <w:t>effort to increase 6-year graduation rates for students while also “closing the gap” between rates of URM students and non-URM students</w:t>
      </w:r>
      <w:r w:rsidR="002F6985">
        <w:rPr>
          <w:rFonts w:ascii="Times New Roman" w:eastAsia="Times New Roman" w:hAnsi="Times New Roman"/>
          <w:sz w:val="22"/>
          <w:szCs w:val="22"/>
        </w:rPr>
        <w:t xml:space="preserve">. </w:t>
      </w:r>
      <w:r w:rsidR="00504875" w:rsidRPr="00A458F4">
        <w:rPr>
          <w:rFonts w:ascii="Times New Roman" w:eastAsia="Times New Roman" w:hAnsi="Times New Roman"/>
          <w:sz w:val="22"/>
          <w:szCs w:val="22"/>
        </w:rPr>
        <w:t>Starting from a 6-year graduation rate for students entering CSUSM as freshmen in Fall 2000 of 37% (35% for URM and 37% for non-URM), CSUSM set a goal of increasing this rate to 45% for all students by 2015. We achieved our overall goal of 45% for the entering class of 2004; however, the gap between the graduation rates of URM and non-URM students remained. As of Fall 2013, the 6-year rate for freshmen entering in Fall 2007 was 38% for URM students and 46% for non-URM students. We anticipate seeing an increase in these rates as we have seen the 1-year continuation rate improve from 57% for freshmen entering CSUSM in Fall 2000 to 67% for Fall 2006 entrants to 81% for Fall 2012 entrants. In addition, the gap between the one-year continuation rates for URM and non-URM students closed for students entering in Fall 2009 and 2010 and has rema</w:t>
      </w:r>
      <w:r w:rsidR="00BC0DC0">
        <w:rPr>
          <w:rFonts w:ascii="Times New Roman" w:eastAsia="Times New Roman" w:hAnsi="Times New Roman"/>
          <w:sz w:val="22"/>
          <w:szCs w:val="22"/>
        </w:rPr>
        <w:t>ined small in subsequent terms (</w:t>
      </w:r>
      <w:r w:rsidR="002F6985">
        <w:rPr>
          <w:rFonts w:ascii="Times New Roman" w:eastAsia="Times New Roman" w:hAnsi="Times New Roman"/>
          <w:sz w:val="22"/>
          <w:szCs w:val="22"/>
        </w:rPr>
        <w:t xml:space="preserve">see Appendix 16 for student characteristics). </w:t>
      </w:r>
    </w:p>
    <w:p w14:paraId="4D2DD43A" w14:textId="77777777" w:rsidR="00504875" w:rsidRPr="00A458F4" w:rsidRDefault="00504875" w:rsidP="00D2545E">
      <w:pPr>
        <w:spacing w:line="360" w:lineRule="auto"/>
        <w:rPr>
          <w:rFonts w:ascii="Times New Roman" w:eastAsia="Times New Roman" w:hAnsi="Times New Roman"/>
          <w:sz w:val="22"/>
          <w:szCs w:val="22"/>
        </w:rPr>
      </w:pPr>
    </w:p>
    <w:p w14:paraId="3DAB0C67" w14:textId="3C099005" w:rsidR="00504875" w:rsidRPr="00A458F4" w:rsidRDefault="00504875" w:rsidP="00D2545E">
      <w:pPr>
        <w:spacing w:line="360" w:lineRule="auto"/>
        <w:rPr>
          <w:rFonts w:ascii="Times New Roman" w:eastAsia="Times New Roman" w:hAnsi="Times New Roman"/>
          <w:sz w:val="22"/>
          <w:szCs w:val="22"/>
        </w:rPr>
      </w:pPr>
      <w:r w:rsidRPr="00A458F4">
        <w:rPr>
          <w:rFonts w:ascii="Times New Roman" w:eastAsia="Times New Roman" w:hAnsi="Times New Roman"/>
          <w:sz w:val="22"/>
          <w:szCs w:val="22"/>
        </w:rPr>
        <w:t xml:space="preserve">The campus set similar goals for students entering as transfer students. Although their six-year graduation rates are already higher than those for first-time students, we intend to raise those rates from 65.2% for students entering in Fall 2000 to 71.4% for students entering in Fall 2009. Our overall rates have improved but the gap between URM and non-URM students remains. The </w:t>
      </w:r>
      <w:hyperlink r:id="rId26" w:history="1">
        <w:r w:rsidRPr="004D4029">
          <w:rPr>
            <w:rStyle w:val="Hyperlink"/>
            <w:rFonts w:ascii="Times New Roman" w:eastAsia="Times New Roman" w:hAnsi="Times New Roman"/>
            <w:sz w:val="22"/>
            <w:szCs w:val="22"/>
          </w:rPr>
          <w:t xml:space="preserve">most recent 6-year graduation </w:t>
        </w:r>
        <w:r w:rsidRPr="004D4029">
          <w:rPr>
            <w:rStyle w:val="Hyperlink"/>
            <w:rFonts w:ascii="Times New Roman" w:eastAsia="Times New Roman" w:hAnsi="Times New Roman"/>
            <w:sz w:val="22"/>
            <w:szCs w:val="22"/>
          </w:rPr>
          <w:lastRenderedPageBreak/>
          <w:t>rates</w:t>
        </w:r>
      </w:hyperlink>
      <w:r w:rsidRPr="00A458F4">
        <w:rPr>
          <w:rFonts w:ascii="Times New Roman" w:eastAsia="Times New Roman" w:hAnsi="Times New Roman"/>
          <w:sz w:val="22"/>
          <w:szCs w:val="22"/>
        </w:rPr>
        <w:t xml:space="preserve"> (for students entering in Fall 2007) are 43.5% overall and 38% for URM studen</w:t>
      </w:r>
      <w:r w:rsidR="00BC0DC0">
        <w:rPr>
          <w:rFonts w:ascii="Times New Roman" w:eastAsia="Times New Roman" w:hAnsi="Times New Roman"/>
          <w:sz w:val="22"/>
          <w:szCs w:val="22"/>
        </w:rPr>
        <w:t>ts and 46% for non-URM students.</w:t>
      </w:r>
      <w:r w:rsidRPr="00A458F4">
        <w:rPr>
          <w:rFonts w:ascii="Times New Roman" w:eastAsia="Times New Roman" w:hAnsi="Times New Roman"/>
          <w:sz w:val="22"/>
          <w:szCs w:val="22"/>
        </w:rPr>
        <w:t xml:space="preserve">  </w:t>
      </w:r>
    </w:p>
    <w:p w14:paraId="108425F8" w14:textId="77777777" w:rsidR="00BC0DC0" w:rsidRDefault="00BC0DC0" w:rsidP="00D2545E">
      <w:pPr>
        <w:spacing w:line="360" w:lineRule="auto"/>
        <w:rPr>
          <w:rStyle w:val="instancename"/>
          <w:rFonts w:ascii="Times New Roman" w:eastAsia="Times New Roman" w:hAnsi="Times New Roman"/>
          <w:b/>
          <w:sz w:val="22"/>
          <w:szCs w:val="22"/>
        </w:rPr>
      </w:pPr>
    </w:p>
    <w:p w14:paraId="7E38556A" w14:textId="0C78A31C" w:rsidR="006B3599" w:rsidRPr="00BC0DC0" w:rsidRDefault="00504875" w:rsidP="00D2545E">
      <w:pPr>
        <w:spacing w:line="360" w:lineRule="auto"/>
        <w:rPr>
          <w:rStyle w:val="instancename"/>
          <w:rFonts w:ascii="Times New Roman" w:eastAsia="Times New Roman" w:hAnsi="Times New Roman"/>
          <w:b/>
          <w:sz w:val="22"/>
          <w:szCs w:val="22"/>
        </w:rPr>
      </w:pPr>
      <w:r w:rsidRPr="00A458F4">
        <w:rPr>
          <w:rStyle w:val="instancename"/>
          <w:rFonts w:ascii="Times New Roman" w:eastAsia="Times New Roman" w:hAnsi="Times New Roman"/>
          <w:b/>
          <w:sz w:val="22"/>
          <w:szCs w:val="22"/>
        </w:rPr>
        <w:t xml:space="preserve">Improving Teaching and Learning </w:t>
      </w:r>
      <w:r w:rsidR="00BC0DC0">
        <w:rPr>
          <w:rStyle w:val="instancename"/>
          <w:rFonts w:ascii="Times New Roman" w:eastAsia="Times New Roman" w:hAnsi="Times New Roman"/>
          <w:b/>
          <w:sz w:val="22"/>
          <w:szCs w:val="22"/>
        </w:rPr>
        <w:t xml:space="preserve">Through Assessment </w:t>
      </w:r>
    </w:p>
    <w:p w14:paraId="4D9CD4CE" w14:textId="58E9F19E" w:rsidR="00504875" w:rsidRPr="00A458F4" w:rsidRDefault="00504875" w:rsidP="00D2545E">
      <w:pPr>
        <w:spacing w:line="360" w:lineRule="auto"/>
        <w:rPr>
          <w:rStyle w:val="instancename"/>
          <w:rFonts w:ascii="Times New Roman" w:eastAsia="Times New Roman" w:hAnsi="Times New Roman"/>
          <w:sz w:val="22"/>
          <w:szCs w:val="22"/>
        </w:rPr>
      </w:pPr>
      <w:r w:rsidRPr="00A458F4">
        <w:rPr>
          <w:rStyle w:val="instancename"/>
          <w:rFonts w:ascii="Times New Roman" w:eastAsia="Times New Roman" w:hAnsi="Times New Roman"/>
          <w:sz w:val="22"/>
          <w:szCs w:val="22"/>
        </w:rPr>
        <w:t>We have two primary ways in which we improve our teaching and learning practices. The first is th</w:t>
      </w:r>
      <w:r w:rsidR="00BC0DC0">
        <w:rPr>
          <w:rStyle w:val="instancename"/>
          <w:rFonts w:ascii="Times New Roman" w:eastAsia="Times New Roman" w:hAnsi="Times New Roman"/>
          <w:sz w:val="22"/>
          <w:szCs w:val="22"/>
        </w:rPr>
        <w:t xml:space="preserve">rough faculty review. Faculty, including tenure track and lecturers, </w:t>
      </w:r>
      <w:r w:rsidRPr="00A458F4">
        <w:rPr>
          <w:rStyle w:val="instancename"/>
          <w:rFonts w:ascii="Times New Roman" w:eastAsia="Times New Roman" w:hAnsi="Times New Roman"/>
          <w:sz w:val="22"/>
          <w:szCs w:val="22"/>
        </w:rPr>
        <w:t>are required to submit an annual Worki</w:t>
      </w:r>
      <w:r w:rsidR="00BC0DC0">
        <w:rPr>
          <w:rStyle w:val="instancename"/>
          <w:rFonts w:ascii="Times New Roman" w:eastAsia="Times New Roman" w:hAnsi="Times New Roman"/>
          <w:sz w:val="22"/>
          <w:szCs w:val="22"/>
        </w:rPr>
        <w:t xml:space="preserve">ng Personnel Action File (WPAF) in which </w:t>
      </w:r>
      <w:r w:rsidRPr="00A458F4">
        <w:rPr>
          <w:rStyle w:val="instancename"/>
          <w:rFonts w:ascii="Times New Roman" w:eastAsia="Times New Roman" w:hAnsi="Times New Roman"/>
          <w:sz w:val="22"/>
          <w:szCs w:val="22"/>
        </w:rPr>
        <w:t>they discuss their teaching practices. The faculty member develops a narrative statement that is expected to include a critical analysis of the student feedback from course evaluations, any peer or supervisor observations</w:t>
      </w:r>
      <w:r w:rsidR="00BC0DC0">
        <w:rPr>
          <w:rStyle w:val="instancename"/>
          <w:rFonts w:ascii="Times New Roman" w:eastAsia="Times New Roman" w:hAnsi="Times New Roman"/>
          <w:sz w:val="22"/>
          <w:szCs w:val="22"/>
        </w:rPr>
        <w:t>,</w:t>
      </w:r>
      <w:r w:rsidRPr="00A458F4">
        <w:rPr>
          <w:rStyle w:val="instancename"/>
          <w:rFonts w:ascii="Times New Roman" w:eastAsia="Times New Roman" w:hAnsi="Times New Roman"/>
          <w:sz w:val="22"/>
          <w:szCs w:val="22"/>
        </w:rPr>
        <w:t xml:space="preserve"> and a self-reflection. As part of this process, the faculty member should explain the steps that he/she will take to im</w:t>
      </w:r>
      <w:r w:rsidR="00BC0DC0">
        <w:rPr>
          <w:rStyle w:val="instancename"/>
          <w:rFonts w:ascii="Times New Roman" w:eastAsia="Times New Roman" w:hAnsi="Times New Roman"/>
          <w:sz w:val="22"/>
          <w:szCs w:val="22"/>
        </w:rPr>
        <w:t xml:space="preserve">prove instructional practices. </w:t>
      </w:r>
      <w:r w:rsidRPr="00A458F4">
        <w:rPr>
          <w:rStyle w:val="instancename"/>
          <w:rFonts w:ascii="Times New Roman" w:eastAsia="Times New Roman" w:hAnsi="Times New Roman"/>
          <w:sz w:val="22"/>
          <w:szCs w:val="22"/>
        </w:rPr>
        <w:t>This WPAF is then reviewed by a department chair or college level Peer Review Committee (PRC), college Dean, and depending on the faculty status and level of review, the Promotion and Tenure Committee (PTC) and Provost. At each level of review, faculty members are provided with constructive feedback regarding their file, which includes recommendations for imp</w:t>
      </w:r>
      <w:r w:rsidR="00242454">
        <w:rPr>
          <w:rStyle w:val="instancename"/>
          <w:rFonts w:ascii="Times New Roman" w:eastAsia="Times New Roman" w:hAnsi="Times New Roman"/>
          <w:sz w:val="22"/>
          <w:szCs w:val="22"/>
        </w:rPr>
        <w:t xml:space="preserve">roved instructional practices. </w:t>
      </w:r>
      <w:r w:rsidRPr="00A458F4">
        <w:rPr>
          <w:rStyle w:val="instancename"/>
          <w:rFonts w:ascii="Times New Roman" w:eastAsia="Times New Roman" w:hAnsi="Times New Roman"/>
          <w:sz w:val="22"/>
          <w:szCs w:val="22"/>
        </w:rPr>
        <w:t>The WPAF review letters become part of the faculty member’s subsequent WPAF and are considered in the next year’s review. As such, faculty members are held to implementing their own proposed changes and the recommendations from reviewers. For tenured faculty, this review process is completed every five years.</w:t>
      </w:r>
    </w:p>
    <w:p w14:paraId="149CC6DE" w14:textId="77777777" w:rsidR="00504875" w:rsidRPr="00A458F4" w:rsidRDefault="00504875" w:rsidP="00D2545E">
      <w:pPr>
        <w:spacing w:line="360" w:lineRule="auto"/>
        <w:rPr>
          <w:rStyle w:val="instancename"/>
          <w:rFonts w:ascii="Times New Roman" w:eastAsia="Times New Roman" w:hAnsi="Times New Roman"/>
          <w:sz w:val="22"/>
          <w:szCs w:val="22"/>
        </w:rPr>
      </w:pPr>
    </w:p>
    <w:p w14:paraId="415771E9" w14:textId="76A00214" w:rsidR="00504875" w:rsidRPr="00A458F4" w:rsidRDefault="00504875" w:rsidP="00D2545E">
      <w:pPr>
        <w:spacing w:line="360" w:lineRule="auto"/>
        <w:rPr>
          <w:rStyle w:val="instancename"/>
          <w:rFonts w:ascii="Times New Roman" w:eastAsia="Times New Roman" w:hAnsi="Times New Roman"/>
          <w:sz w:val="22"/>
          <w:szCs w:val="22"/>
        </w:rPr>
      </w:pPr>
      <w:r w:rsidRPr="00A458F4">
        <w:rPr>
          <w:rStyle w:val="instancename"/>
          <w:rFonts w:ascii="Times New Roman" w:eastAsia="Times New Roman" w:hAnsi="Times New Roman"/>
          <w:sz w:val="22"/>
          <w:szCs w:val="22"/>
        </w:rPr>
        <w:t>The second way that we improve instructional practices is through program review</w:t>
      </w:r>
      <w:r w:rsidR="00D11540">
        <w:rPr>
          <w:rStyle w:val="instancename"/>
          <w:rFonts w:ascii="Times New Roman" w:eastAsia="Times New Roman" w:hAnsi="Times New Roman"/>
          <w:sz w:val="22"/>
          <w:szCs w:val="22"/>
        </w:rPr>
        <w:t xml:space="preserve"> (further discussed in Essay 6 of this self-study)</w:t>
      </w:r>
      <w:r w:rsidRPr="00A458F4">
        <w:rPr>
          <w:rStyle w:val="instancename"/>
          <w:rFonts w:ascii="Times New Roman" w:eastAsia="Times New Roman" w:hAnsi="Times New Roman"/>
          <w:sz w:val="22"/>
          <w:szCs w:val="22"/>
        </w:rPr>
        <w:t xml:space="preserve">. One example of the use of assessment findings to improve teaching and learning practices comes from </w:t>
      </w:r>
      <w:r w:rsidR="00242454">
        <w:rPr>
          <w:rStyle w:val="instancename"/>
          <w:rFonts w:ascii="Times New Roman" w:eastAsia="Times New Roman" w:hAnsi="Times New Roman"/>
          <w:sz w:val="22"/>
          <w:szCs w:val="22"/>
        </w:rPr>
        <w:t>the Master of Arts in Education. Program faculty</w:t>
      </w:r>
      <w:r w:rsidRPr="00A458F4">
        <w:rPr>
          <w:rStyle w:val="instancename"/>
          <w:rFonts w:ascii="Times New Roman" w:eastAsia="Times New Roman" w:hAnsi="Times New Roman"/>
          <w:sz w:val="22"/>
          <w:szCs w:val="22"/>
        </w:rPr>
        <w:t xml:space="preserve"> hold two annual weeklong retreats to reflect on and analyze survey data from current students, alumni, supervisors, and employers</w:t>
      </w:r>
      <w:r w:rsidR="00242454">
        <w:rPr>
          <w:rStyle w:val="instancename"/>
          <w:rFonts w:ascii="Times New Roman" w:eastAsia="Times New Roman" w:hAnsi="Times New Roman"/>
          <w:sz w:val="22"/>
          <w:szCs w:val="22"/>
        </w:rPr>
        <w:t xml:space="preserve">, as well as collective observations over the performance of students towards program learning outcomes. Based on </w:t>
      </w:r>
      <w:r w:rsidR="00242454" w:rsidRPr="00A458F4">
        <w:rPr>
          <w:rStyle w:val="instancename"/>
          <w:rFonts w:ascii="Times New Roman" w:eastAsia="Times New Roman" w:hAnsi="Times New Roman"/>
          <w:sz w:val="22"/>
          <w:szCs w:val="22"/>
        </w:rPr>
        <w:t>survey dat</w:t>
      </w:r>
      <w:r w:rsidR="00242454">
        <w:rPr>
          <w:rStyle w:val="instancename"/>
          <w:rFonts w:ascii="Times New Roman" w:eastAsia="Times New Roman" w:hAnsi="Times New Roman"/>
          <w:sz w:val="22"/>
          <w:szCs w:val="22"/>
        </w:rPr>
        <w:t xml:space="preserve">a from students and supervisors, faculty </w:t>
      </w:r>
      <w:r w:rsidRPr="00A458F4">
        <w:rPr>
          <w:rStyle w:val="instancename"/>
          <w:rFonts w:ascii="Times New Roman" w:eastAsia="Times New Roman" w:hAnsi="Times New Roman"/>
          <w:sz w:val="22"/>
          <w:szCs w:val="22"/>
        </w:rPr>
        <w:t>noted a protracted timeline for the</w:t>
      </w:r>
      <w:r w:rsidR="00242454">
        <w:rPr>
          <w:rStyle w:val="instancename"/>
          <w:rFonts w:ascii="Times New Roman" w:eastAsia="Times New Roman" w:hAnsi="Times New Roman"/>
          <w:sz w:val="22"/>
          <w:szCs w:val="22"/>
        </w:rPr>
        <w:t xml:space="preserve"> student</w:t>
      </w:r>
      <w:r w:rsidRPr="00A458F4">
        <w:rPr>
          <w:rStyle w:val="instancename"/>
          <w:rFonts w:ascii="Times New Roman" w:eastAsia="Times New Roman" w:hAnsi="Times New Roman"/>
          <w:sz w:val="22"/>
          <w:szCs w:val="22"/>
        </w:rPr>
        <w:t xml:space="preserve"> development o</w:t>
      </w:r>
      <w:r w:rsidR="00242454">
        <w:rPr>
          <w:rStyle w:val="instancename"/>
          <w:rFonts w:ascii="Times New Roman" w:eastAsia="Times New Roman" w:hAnsi="Times New Roman"/>
          <w:sz w:val="22"/>
          <w:szCs w:val="22"/>
        </w:rPr>
        <w:t xml:space="preserve">f professional writing skills. </w:t>
      </w:r>
      <w:r w:rsidRPr="00A458F4">
        <w:rPr>
          <w:rStyle w:val="instancename"/>
          <w:rFonts w:ascii="Times New Roman" w:eastAsia="Times New Roman" w:hAnsi="Times New Roman"/>
          <w:sz w:val="22"/>
          <w:szCs w:val="22"/>
        </w:rPr>
        <w:t xml:space="preserve">As a result of these assessment findings, the program developed a writing workshop to provide early preparation for our incoming graduate students. </w:t>
      </w:r>
      <w:r w:rsidR="00FA7D99">
        <w:rPr>
          <w:rStyle w:val="instancename"/>
          <w:rFonts w:ascii="Times New Roman" w:eastAsia="Times New Roman" w:hAnsi="Times New Roman"/>
          <w:sz w:val="22"/>
          <w:szCs w:val="22"/>
        </w:rPr>
        <w:t>In Spring 2014, prior</w:t>
      </w:r>
      <w:r w:rsidRPr="00A458F4">
        <w:rPr>
          <w:rStyle w:val="instancename"/>
          <w:rFonts w:ascii="Times New Roman" w:eastAsia="Times New Roman" w:hAnsi="Times New Roman"/>
          <w:sz w:val="22"/>
          <w:szCs w:val="22"/>
        </w:rPr>
        <w:t xml:space="preserve"> to the </w:t>
      </w:r>
      <w:r w:rsidR="00FA7D99">
        <w:rPr>
          <w:rStyle w:val="instancename"/>
          <w:rFonts w:ascii="Times New Roman" w:eastAsia="Times New Roman" w:hAnsi="Times New Roman"/>
          <w:sz w:val="22"/>
          <w:szCs w:val="22"/>
        </w:rPr>
        <w:t>start of their first semester</w:t>
      </w:r>
      <w:r w:rsidRPr="00A458F4">
        <w:rPr>
          <w:rStyle w:val="instancename"/>
          <w:rFonts w:ascii="Times New Roman" w:eastAsia="Times New Roman" w:hAnsi="Times New Roman"/>
          <w:sz w:val="22"/>
          <w:szCs w:val="22"/>
        </w:rPr>
        <w:t>, graduate students attend</w:t>
      </w:r>
      <w:r w:rsidR="00FA7D99">
        <w:rPr>
          <w:rStyle w:val="instancename"/>
          <w:rFonts w:ascii="Times New Roman" w:eastAsia="Times New Roman" w:hAnsi="Times New Roman"/>
          <w:sz w:val="22"/>
          <w:szCs w:val="22"/>
        </w:rPr>
        <w:t>ed</w:t>
      </w:r>
      <w:r w:rsidRPr="00A458F4">
        <w:rPr>
          <w:rStyle w:val="instancename"/>
          <w:rFonts w:ascii="Times New Roman" w:eastAsia="Times New Roman" w:hAnsi="Times New Roman"/>
          <w:sz w:val="22"/>
          <w:szCs w:val="22"/>
        </w:rPr>
        <w:t xml:space="preserve"> the first component of the writing workshop </w:t>
      </w:r>
      <w:r w:rsidR="00FA7D99">
        <w:rPr>
          <w:rStyle w:val="instancename"/>
          <w:rFonts w:ascii="Times New Roman" w:eastAsia="Times New Roman" w:hAnsi="Times New Roman"/>
          <w:sz w:val="22"/>
          <w:szCs w:val="22"/>
        </w:rPr>
        <w:t>on</w:t>
      </w:r>
      <w:r w:rsidRPr="00A458F4">
        <w:rPr>
          <w:rStyle w:val="instancename"/>
          <w:rFonts w:ascii="Times New Roman" w:eastAsia="Times New Roman" w:hAnsi="Times New Roman"/>
          <w:sz w:val="22"/>
          <w:szCs w:val="22"/>
        </w:rPr>
        <w:t xml:space="preserve"> how to read and dissect a research study, with particular focus on the style and format, mechanics, content and organization, and s</w:t>
      </w:r>
      <w:r w:rsidR="00FA7D99">
        <w:rPr>
          <w:rStyle w:val="instancename"/>
          <w:rFonts w:ascii="Times New Roman" w:eastAsia="Times New Roman" w:hAnsi="Times New Roman"/>
          <w:sz w:val="22"/>
          <w:szCs w:val="22"/>
        </w:rPr>
        <w:t>ynthesis and critical analysis.</w:t>
      </w:r>
      <w:r w:rsidRPr="00A458F4">
        <w:rPr>
          <w:rStyle w:val="instancename"/>
          <w:rFonts w:ascii="Times New Roman" w:eastAsia="Times New Roman" w:hAnsi="Times New Roman"/>
          <w:sz w:val="22"/>
          <w:szCs w:val="22"/>
        </w:rPr>
        <w:t xml:space="preserve"> </w:t>
      </w:r>
      <w:r w:rsidR="00FA7D99">
        <w:rPr>
          <w:rStyle w:val="instancename"/>
          <w:rFonts w:ascii="Times New Roman" w:eastAsia="Times New Roman" w:hAnsi="Times New Roman"/>
          <w:sz w:val="22"/>
          <w:szCs w:val="22"/>
        </w:rPr>
        <w:t>In June and July,</w:t>
      </w:r>
      <w:r w:rsidRPr="00A458F4">
        <w:rPr>
          <w:rStyle w:val="instancename"/>
          <w:rFonts w:ascii="Times New Roman" w:eastAsia="Times New Roman" w:hAnsi="Times New Roman"/>
          <w:sz w:val="22"/>
          <w:szCs w:val="22"/>
        </w:rPr>
        <w:t xml:space="preserve"> students complete</w:t>
      </w:r>
      <w:r w:rsidR="00FA7D99">
        <w:rPr>
          <w:rStyle w:val="instancename"/>
          <w:rFonts w:ascii="Times New Roman" w:eastAsia="Times New Roman" w:hAnsi="Times New Roman"/>
          <w:sz w:val="22"/>
          <w:szCs w:val="22"/>
        </w:rPr>
        <w:t>d</w:t>
      </w:r>
      <w:r w:rsidRPr="00A458F4">
        <w:rPr>
          <w:rStyle w:val="instancename"/>
          <w:rFonts w:ascii="Times New Roman" w:eastAsia="Times New Roman" w:hAnsi="Times New Roman"/>
          <w:sz w:val="22"/>
          <w:szCs w:val="22"/>
        </w:rPr>
        <w:t xml:space="preserve"> online writing assignments where they deconstruct an article and then write an argumentative piece aimed at convincing an audience of </w:t>
      </w:r>
      <w:r w:rsidR="00FA7D99">
        <w:rPr>
          <w:rStyle w:val="instancename"/>
          <w:rFonts w:ascii="Times New Roman" w:eastAsia="Times New Roman" w:hAnsi="Times New Roman"/>
          <w:sz w:val="22"/>
          <w:szCs w:val="22"/>
        </w:rPr>
        <w:t>their position. These papers were then</w:t>
      </w:r>
      <w:r w:rsidRPr="00A458F4">
        <w:rPr>
          <w:rStyle w:val="instancename"/>
          <w:rFonts w:ascii="Times New Roman" w:eastAsia="Times New Roman" w:hAnsi="Times New Roman"/>
          <w:sz w:val="22"/>
          <w:szCs w:val="22"/>
        </w:rPr>
        <w:t xml:space="preserve"> graded on a rubric rela</w:t>
      </w:r>
      <w:r w:rsidR="00FA7D99">
        <w:rPr>
          <w:rStyle w:val="instancename"/>
          <w:rFonts w:ascii="Times New Roman" w:eastAsia="Times New Roman" w:hAnsi="Times New Roman"/>
          <w:sz w:val="22"/>
          <w:szCs w:val="22"/>
        </w:rPr>
        <w:t xml:space="preserve">ted to the four focus elements, and </w:t>
      </w:r>
      <w:r w:rsidRPr="00A458F4">
        <w:rPr>
          <w:rStyle w:val="instancename"/>
          <w:rFonts w:ascii="Times New Roman" w:eastAsia="Times New Roman" w:hAnsi="Times New Roman"/>
          <w:sz w:val="22"/>
          <w:szCs w:val="22"/>
        </w:rPr>
        <w:t xml:space="preserve">faculty </w:t>
      </w:r>
      <w:r w:rsidR="00FA7D99">
        <w:rPr>
          <w:rStyle w:val="instancename"/>
          <w:rFonts w:ascii="Times New Roman" w:eastAsia="Times New Roman" w:hAnsi="Times New Roman"/>
          <w:sz w:val="22"/>
          <w:szCs w:val="22"/>
        </w:rPr>
        <w:t>created lesson plans for</w:t>
      </w:r>
      <w:r w:rsidRPr="00A458F4">
        <w:rPr>
          <w:rStyle w:val="instancename"/>
          <w:rFonts w:ascii="Times New Roman" w:eastAsia="Times New Roman" w:hAnsi="Times New Roman"/>
          <w:sz w:val="22"/>
          <w:szCs w:val="22"/>
        </w:rPr>
        <w:t xml:space="preserve"> common </w:t>
      </w:r>
      <w:r w:rsidR="00FA7D99">
        <w:rPr>
          <w:rStyle w:val="instancename"/>
          <w:rFonts w:ascii="Times New Roman" w:eastAsia="Times New Roman" w:hAnsi="Times New Roman"/>
          <w:sz w:val="22"/>
          <w:szCs w:val="22"/>
        </w:rPr>
        <w:t>areas needing improvement.</w:t>
      </w:r>
      <w:r w:rsidRPr="00A458F4">
        <w:rPr>
          <w:rStyle w:val="instancename"/>
          <w:rFonts w:ascii="Times New Roman" w:eastAsia="Times New Roman" w:hAnsi="Times New Roman"/>
          <w:sz w:val="22"/>
          <w:szCs w:val="22"/>
        </w:rPr>
        <w:t xml:space="preserve"> Finally, the students engage</w:t>
      </w:r>
      <w:r w:rsidR="00FA7D99">
        <w:rPr>
          <w:rStyle w:val="instancename"/>
          <w:rFonts w:ascii="Times New Roman" w:eastAsia="Times New Roman" w:hAnsi="Times New Roman"/>
          <w:sz w:val="22"/>
          <w:szCs w:val="22"/>
        </w:rPr>
        <w:t>d</w:t>
      </w:r>
      <w:r w:rsidRPr="00A458F4">
        <w:rPr>
          <w:rStyle w:val="instancename"/>
          <w:rFonts w:ascii="Times New Roman" w:eastAsia="Times New Roman" w:hAnsi="Times New Roman"/>
          <w:sz w:val="22"/>
          <w:szCs w:val="22"/>
        </w:rPr>
        <w:t xml:space="preserve"> in a revision process </w:t>
      </w:r>
      <w:r w:rsidR="00FA7D99">
        <w:rPr>
          <w:rStyle w:val="instancename"/>
          <w:rFonts w:ascii="Times New Roman" w:eastAsia="Times New Roman" w:hAnsi="Times New Roman"/>
          <w:sz w:val="22"/>
          <w:szCs w:val="22"/>
        </w:rPr>
        <w:t xml:space="preserve">based on the lessons provided. </w:t>
      </w:r>
      <w:r w:rsidRPr="00A458F4">
        <w:rPr>
          <w:rStyle w:val="instancename"/>
          <w:rFonts w:ascii="Times New Roman" w:eastAsia="Times New Roman" w:hAnsi="Times New Roman"/>
          <w:sz w:val="22"/>
          <w:szCs w:val="22"/>
        </w:rPr>
        <w:t>The data from this first applic</w:t>
      </w:r>
      <w:r w:rsidR="00FA7D99">
        <w:rPr>
          <w:rStyle w:val="instancename"/>
          <w:rFonts w:ascii="Times New Roman" w:eastAsia="Times New Roman" w:hAnsi="Times New Roman"/>
          <w:sz w:val="22"/>
          <w:szCs w:val="22"/>
        </w:rPr>
        <w:t>ation has not yet been reviewed;</w:t>
      </w:r>
      <w:r w:rsidRPr="00A458F4">
        <w:rPr>
          <w:rStyle w:val="instancename"/>
          <w:rFonts w:ascii="Times New Roman" w:eastAsia="Times New Roman" w:hAnsi="Times New Roman"/>
          <w:sz w:val="22"/>
          <w:szCs w:val="22"/>
        </w:rPr>
        <w:t xml:space="preserve"> however, the subjective feedback from students has been positive. </w:t>
      </w:r>
    </w:p>
    <w:p w14:paraId="3BD221B9" w14:textId="77777777" w:rsidR="000C72FF" w:rsidRDefault="000C72FF" w:rsidP="00D2545E">
      <w:pPr>
        <w:spacing w:line="360" w:lineRule="auto"/>
        <w:rPr>
          <w:rStyle w:val="instancename"/>
          <w:rFonts w:ascii="Times New Roman" w:eastAsia="Times New Roman" w:hAnsi="Times New Roman"/>
          <w:sz w:val="22"/>
          <w:szCs w:val="22"/>
        </w:rPr>
      </w:pPr>
    </w:p>
    <w:p w14:paraId="52B9D9CD" w14:textId="0508F517" w:rsidR="00504875" w:rsidRPr="00A458F4" w:rsidRDefault="00803444" w:rsidP="00D2545E">
      <w:pPr>
        <w:spacing w:line="360" w:lineRule="auto"/>
        <w:rPr>
          <w:rStyle w:val="instancename"/>
          <w:rFonts w:ascii="Times New Roman" w:eastAsia="Times New Roman" w:hAnsi="Times New Roman"/>
          <w:sz w:val="22"/>
          <w:szCs w:val="22"/>
        </w:rPr>
      </w:pPr>
      <w:r>
        <w:rPr>
          <w:rStyle w:val="instancename"/>
          <w:rFonts w:ascii="Times New Roman" w:eastAsia="Times New Roman" w:hAnsi="Times New Roman"/>
          <w:sz w:val="22"/>
          <w:szCs w:val="22"/>
        </w:rPr>
        <w:t xml:space="preserve">Further evidence of improving teaching and learning based on assessment is the </w:t>
      </w:r>
      <w:r w:rsidR="004E7D9F" w:rsidRPr="00A458F4">
        <w:rPr>
          <w:rStyle w:val="instancename"/>
          <w:rFonts w:ascii="Times New Roman" w:eastAsia="Times New Roman" w:hAnsi="Times New Roman"/>
          <w:sz w:val="22"/>
          <w:szCs w:val="22"/>
        </w:rPr>
        <w:t>four degree programs submitted for WAS</w:t>
      </w:r>
      <w:r w:rsidR="00FA7D99">
        <w:rPr>
          <w:rStyle w:val="instancename"/>
          <w:rFonts w:ascii="Times New Roman" w:eastAsia="Times New Roman" w:hAnsi="Times New Roman"/>
          <w:sz w:val="22"/>
          <w:szCs w:val="22"/>
        </w:rPr>
        <w:t xml:space="preserve">C substantive change approval. </w:t>
      </w:r>
      <w:r>
        <w:rPr>
          <w:rStyle w:val="instancename"/>
          <w:rFonts w:ascii="Times New Roman" w:eastAsia="Times New Roman" w:hAnsi="Times New Roman"/>
          <w:sz w:val="22"/>
          <w:szCs w:val="22"/>
        </w:rPr>
        <w:t xml:space="preserve">In Spring </w:t>
      </w:r>
      <w:r w:rsidR="004E7D9F" w:rsidRPr="00A458F4">
        <w:rPr>
          <w:rStyle w:val="instancename"/>
          <w:rFonts w:ascii="Times New Roman" w:eastAsia="Times New Roman" w:hAnsi="Times New Roman"/>
          <w:sz w:val="22"/>
          <w:szCs w:val="22"/>
        </w:rPr>
        <w:t>2014, the propo</w:t>
      </w:r>
      <w:r>
        <w:rPr>
          <w:rStyle w:val="instancename"/>
          <w:rFonts w:ascii="Times New Roman" w:eastAsia="Times New Roman" w:hAnsi="Times New Roman"/>
          <w:sz w:val="22"/>
          <w:szCs w:val="22"/>
        </w:rPr>
        <w:t>sals of three existing programs—</w:t>
      </w:r>
      <w:r w:rsidR="004E7D9F" w:rsidRPr="00A458F4">
        <w:rPr>
          <w:rStyle w:val="instancename"/>
          <w:rFonts w:ascii="Times New Roman" w:eastAsia="Times New Roman" w:hAnsi="Times New Roman"/>
          <w:sz w:val="22"/>
          <w:szCs w:val="22"/>
        </w:rPr>
        <w:t xml:space="preserve"> the Bachelor of Arts in Sociology, the Bachelor of Arts in Criminology and Justice Studies, the Bachelor of Arts in Social Sciences, and one new online program option, the Bachelor of Scienc</w:t>
      </w:r>
      <w:r>
        <w:rPr>
          <w:rStyle w:val="instancename"/>
          <w:rFonts w:ascii="Times New Roman" w:eastAsia="Times New Roman" w:hAnsi="Times New Roman"/>
          <w:sz w:val="22"/>
          <w:szCs w:val="22"/>
        </w:rPr>
        <w:t>e in Nursing (RN to BSN option)—</w:t>
      </w:r>
      <w:r w:rsidR="004E7D9F" w:rsidRPr="00A458F4">
        <w:rPr>
          <w:rStyle w:val="instancename"/>
          <w:rFonts w:ascii="Times New Roman" w:eastAsia="Times New Roman" w:hAnsi="Times New Roman"/>
          <w:sz w:val="22"/>
          <w:szCs w:val="22"/>
        </w:rPr>
        <w:t xml:space="preserve"> were all approved (</w:t>
      </w:r>
      <w:r w:rsidR="00144542">
        <w:rPr>
          <w:rStyle w:val="instancename"/>
          <w:rFonts w:ascii="Times New Roman" w:eastAsia="Times New Roman" w:hAnsi="Times New Roman"/>
          <w:sz w:val="22"/>
          <w:szCs w:val="22"/>
        </w:rPr>
        <w:t>Appendices 17-19</w:t>
      </w:r>
      <w:r w:rsidR="00502271" w:rsidRPr="00A458F4">
        <w:rPr>
          <w:rStyle w:val="instancename"/>
          <w:rFonts w:ascii="Times New Roman" w:eastAsia="Times New Roman" w:hAnsi="Times New Roman"/>
          <w:sz w:val="22"/>
          <w:szCs w:val="22"/>
        </w:rPr>
        <w:t>).</w:t>
      </w:r>
      <w:r w:rsidR="004E7D9F" w:rsidRPr="00A458F4">
        <w:rPr>
          <w:rStyle w:val="instancename"/>
          <w:rFonts w:ascii="Times New Roman" w:eastAsia="Times New Roman" w:hAnsi="Times New Roman"/>
          <w:sz w:val="22"/>
          <w:szCs w:val="22"/>
        </w:rPr>
        <w:t xml:space="preserve"> In the case of the three existing programs, faculty discovered that course expansion over time made it possible for students to complete 50% or more of their major requirements through online and hybrid courses, which requi</w:t>
      </w:r>
      <w:r w:rsidR="00FA7D99">
        <w:rPr>
          <w:rStyle w:val="instancename"/>
          <w:rFonts w:ascii="Times New Roman" w:eastAsia="Times New Roman" w:hAnsi="Times New Roman"/>
          <w:sz w:val="22"/>
          <w:szCs w:val="22"/>
        </w:rPr>
        <w:t xml:space="preserve">red formal WASC consideration. </w:t>
      </w:r>
      <w:r w:rsidR="004E7D9F" w:rsidRPr="00A458F4">
        <w:rPr>
          <w:rStyle w:val="instancename"/>
          <w:rFonts w:ascii="Times New Roman" w:eastAsia="Times New Roman" w:hAnsi="Times New Roman"/>
          <w:sz w:val="22"/>
          <w:szCs w:val="22"/>
        </w:rPr>
        <w:t>Upon their approval of the programs, WASC reviewers praised the departments involved for taking their program reviews seriously and using them to determine that substantive chang</w:t>
      </w:r>
      <w:r w:rsidR="00FA7D99">
        <w:rPr>
          <w:rStyle w:val="instancename"/>
          <w:rFonts w:ascii="Times New Roman" w:eastAsia="Times New Roman" w:hAnsi="Times New Roman"/>
          <w:sz w:val="22"/>
          <w:szCs w:val="22"/>
        </w:rPr>
        <w:t xml:space="preserve">e applications were necessary. </w:t>
      </w:r>
      <w:r w:rsidR="004E7D9F" w:rsidRPr="00A458F4">
        <w:rPr>
          <w:rStyle w:val="instancename"/>
          <w:rFonts w:ascii="Times New Roman" w:eastAsia="Times New Roman" w:hAnsi="Times New Roman"/>
          <w:sz w:val="22"/>
          <w:szCs w:val="22"/>
        </w:rPr>
        <w:t>In addition, WASC reviewers were pleased that faculty used prior assessments to consider how pedagogical and assessment design could best address the changes to their delivery methods and expansion of their programs.</w:t>
      </w:r>
    </w:p>
    <w:p w14:paraId="0E497B54" w14:textId="77777777" w:rsidR="004E7D9F" w:rsidRPr="00A458F4" w:rsidRDefault="004E7D9F" w:rsidP="00D2545E">
      <w:pPr>
        <w:spacing w:line="360" w:lineRule="auto"/>
        <w:rPr>
          <w:rStyle w:val="instancename"/>
          <w:rFonts w:ascii="Times New Roman" w:eastAsia="Times New Roman" w:hAnsi="Times New Roman"/>
          <w:sz w:val="22"/>
          <w:szCs w:val="22"/>
        </w:rPr>
      </w:pPr>
    </w:p>
    <w:p w14:paraId="5231AC2F" w14:textId="4AB4C67B" w:rsidR="006B3599" w:rsidRPr="00FA7D99" w:rsidRDefault="000C72FF" w:rsidP="00D2545E">
      <w:pPr>
        <w:spacing w:line="360" w:lineRule="auto"/>
        <w:rPr>
          <w:rStyle w:val="instancename"/>
          <w:rFonts w:ascii="Times New Roman" w:eastAsia="Times New Roman" w:hAnsi="Times New Roman"/>
          <w:b/>
          <w:sz w:val="22"/>
          <w:szCs w:val="22"/>
        </w:rPr>
      </w:pPr>
      <w:r w:rsidRPr="00A458F4">
        <w:rPr>
          <w:rStyle w:val="instancename"/>
          <w:rFonts w:ascii="Times New Roman" w:eastAsia="Times New Roman" w:hAnsi="Times New Roman"/>
          <w:b/>
          <w:sz w:val="22"/>
          <w:szCs w:val="22"/>
        </w:rPr>
        <w:t xml:space="preserve">Learning Centeredness Across the Institution </w:t>
      </w:r>
    </w:p>
    <w:p w14:paraId="3798C5C8" w14:textId="214CC4F4" w:rsidR="000C72FF" w:rsidRPr="002F72BD" w:rsidRDefault="000C72FF" w:rsidP="00D2545E">
      <w:pPr>
        <w:spacing w:line="360" w:lineRule="auto"/>
        <w:rPr>
          <w:rFonts w:ascii="Times New Roman" w:hAnsi="Times New Roman"/>
          <w:sz w:val="22"/>
          <w:szCs w:val="22"/>
        </w:rPr>
      </w:pPr>
      <w:r w:rsidRPr="00A458F4">
        <w:rPr>
          <w:rFonts w:ascii="Times New Roman" w:hAnsi="Times New Roman"/>
          <w:sz w:val="22"/>
          <w:szCs w:val="22"/>
        </w:rPr>
        <w:t>Faculty, staff, and students at CSUSM take learning-centeredness seriously, which is evidenced through multiple, and often</w:t>
      </w:r>
      <w:r w:rsidR="002F72BD">
        <w:rPr>
          <w:rFonts w:ascii="Times New Roman" w:hAnsi="Times New Roman"/>
          <w:sz w:val="22"/>
          <w:szCs w:val="22"/>
        </w:rPr>
        <w:t xml:space="preserve"> intersecting, campus efforts. </w:t>
      </w:r>
      <w:r w:rsidRPr="00A458F4">
        <w:rPr>
          <w:rFonts w:ascii="Times New Roman" w:hAnsi="Times New Roman"/>
          <w:sz w:val="22"/>
          <w:szCs w:val="22"/>
        </w:rPr>
        <w:t xml:space="preserve">The </w:t>
      </w:r>
      <w:hyperlink r:id="rId27" w:history="1">
        <w:r w:rsidRPr="00803444">
          <w:rPr>
            <w:rStyle w:val="Hyperlink"/>
            <w:rFonts w:ascii="Times New Roman" w:hAnsi="Times New Roman"/>
            <w:sz w:val="22"/>
            <w:szCs w:val="22"/>
          </w:rPr>
          <w:t>Office of Civic Engagement</w:t>
        </w:r>
      </w:hyperlink>
      <w:r w:rsidR="00803444">
        <w:rPr>
          <w:rFonts w:ascii="Times New Roman" w:hAnsi="Times New Roman"/>
          <w:sz w:val="22"/>
          <w:szCs w:val="22"/>
        </w:rPr>
        <w:t xml:space="preserve">, </w:t>
      </w:r>
      <w:r w:rsidRPr="00A458F4">
        <w:rPr>
          <w:rFonts w:ascii="Times New Roman" w:hAnsi="Times New Roman"/>
          <w:sz w:val="22"/>
          <w:szCs w:val="22"/>
        </w:rPr>
        <w:t>creates opportunities for service learning that strengthen the university’s connection with the greater community, while providing students with experiences that bridge learning inside and outside of the classroom. Students are paired with non-profit organizations and schools and complete internships that supplement and reinforce the knowledge</w:t>
      </w:r>
      <w:r w:rsidR="002F72BD">
        <w:rPr>
          <w:rFonts w:ascii="Times New Roman" w:hAnsi="Times New Roman"/>
          <w:sz w:val="22"/>
          <w:szCs w:val="22"/>
        </w:rPr>
        <w:t xml:space="preserve"> imparted in their coursework. </w:t>
      </w:r>
      <w:r w:rsidRPr="00A458F4">
        <w:rPr>
          <w:rFonts w:ascii="Times New Roman" w:hAnsi="Times New Roman"/>
          <w:sz w:val="22"/>
          <w:szCs w:val="22"/>
        </w:rPr>
        <w:t xml:space="preserve">These experiences deepen their understanding of their fields of study, and often provide them with invaluable knowledge about graduate school and future work opportunities, as </w:t>
      </w:r>
      <w:r w:rsidR="00803444">
        <w:rPr>
          <w:rFonts w:ascii="Times New Roman" w:hAnsi="Times New Roman"/>
          <w:sz w:val="22"/>
          <w:szCs w:val="22"/>
        </w:rPr>
        <w:t xml:space="preserve">noted by student Mathew Jerome: </w:t>
      </w:r>
      <w:r w:rsidRPr="00A458F4">
        <w:rPr>
          <w:rFonts w:ascii="Times New Roman" w:hAnsi="Times New Roman"/>
          <w:sz w:val="22"/>
          <w:szCs w:val="22"/>
        </w:rPr>
        <w:t>“Interfaith [Community Services]</w:t>
      </w:r>
      <w:r w:rsidRPr="00A458F4">
        <w:rPr>
          <w:rFonts w:ascii="Times New Roman" w:eastAsia="Times New Roman" w:hAnsi="Times New Roman"/>
          <w:sz w:val="22"/>
          <w:szCs w:val="22"/>
        </w:rPr>
        <w:t xml:space="preserve"> provided me the experience I needed in the field to enter the job market with a necessary set of skills to obtain employment. I also was accepted into the MSW program at the Univ</w:t>
      </w:r>
      <w:r w:rsidR="00803444">
        <w:rPr>
          <w:rFonts w:ascii="Times New Roman" w:eastAsia="Times New Roman" w:hAnsi="Times New Roman"/>
          <w:sz w:val="22"/>
          <w:szCs w:val="22"/>
        </w:rPr>
        <w:t>ersity of Southern California. </w:t>
      </w:r>
      <w:r w:rsidRPr="00A458F4">
        <w:rPr>
          <w:rFonts w:ascii="Times New Roman" w:eastAsia="Times New Roman" w:hAnsi="Times New Roman"/>
          <w:sz w:val="22"/>
          <w:szCs w:val="22"/>
        </w:rPr>
        <w:t>I think the experience I gained from Interfaith</w:t>
      </w:r>
      <w:r w:rsidR="00803444">
        <w:rPr>
          <w:rFonts w:ascii="Times New Roman" w:eastAsia="Times New Roman" w:hAnsi="Times New Roman"/>
          <w:sz w:val="22"/>
          <w:szCs w:val="22"/>
        </w:rPr>
        <w:t xml:space="preserve"> greatly contributed to that.” </w:t>
      </w:r>
      <w:r w:rsidRPr="00A458F4">
        <w:rPr>
          <w:rFonts w:ascii="Times New Roman" w:eastAsia="Times New Roman" w:hAnsi="Times New Roman"/>
          <w:sz w:val="22"/>
          <w:szCs w:val="22"/>
        </w:rPr>
        <w:t xml:space="preserve">The diversity of field placements offered allows students to enjoy a wide range of involvement in the professional and scholarly life of our community </w:t>
      </w:r>
      <w:r w:rsidR="002D4BD0">
        <w:rPr>
          <w:rFonts w:ascii="Times New Roman" w:eastAsia="Times New Roman" w:hAnsi="Times New Roman"/>
          <w:sz w:val="22"/>
          <w:szCs w:val="22"/>
        </w:rPr>
        <w:t>(</w:t>
      </w:r>
      <w:hyperlink r:id="rId28" w:history="1">
        <w:r w:rsidR="002D4BD0">
          <w:rPr>
            <w:rStyle w:val="Hyperlink"/>
            <w:rFonts w:ascii="Times New Roman" w:eastAsia="Times New Roman" w:hAnsi="Times New Roman"/>
            <w:sz w:val="22"/>
            <w:szCs w:val="22"/>
          </w:rPr>
          <w:t>list of over 300 participating sites</w:t>
        </w:r>
      </w:hyperlink>
      <w:r w:rsidR="00803444">
        <w:rPr>
          <w:rFonts w:ascii="Times New Roman" w:eastAsia="Times New Roman" w:hAnsi="Times New Roman"/>
          <w:sz w:val="22"/>
          <w:szCs w:val="22"/>
        </w:rPr>
        <w:t xml:space="preserve">). </w:t>
      </w:r>
      <w:hyperlink r:id="rId29" w:history="1">
        <w:r w:rsidR="00803444" w:rsidRPr="00803444">
          <w:rPr>
            <w:rStyle w:val="Hyperlink"/>
            <w:rFonts w:ascii="Times New Roman" w:eastAsia="Times New Roman" w:hAnsi="Times New Roman"/>
            <w:sz w:val="22"/>
            <w:szCs w:val="22"/>
          </w:rPr>
          <w:t>Community Engagement</w:t>
        </w:r>
      </w:hyperlink>
      <w:r w:rsidRPr="00A458F4">
        <w:rPr>
          <w:rFonts w:ascii="Times New Roman" w:eastAsia="Times New Roman" w:hAnsi="Times New Roman"/>
          <w:sz w:val="22"/>
          <w:szCs w:val="22"/>
        </w:rPr>
        <w:t xml:space="preserve"> provides </w:t>
      </w:r>
      <w:r w:rsidR="002F72BD" w:rsidRPr="00A458F4">
        <w:rPr>
          <w:rFonts w:ascii="Times New Roman" w:eastAsia="Times New Roman" w:hAnsi="Times New Roman"/>
          <w:sz w:val="22"/>
          <w:szCs w:val="22"/>
        </w:rPr>
        <w:t>service-learning</w:t>
      </w:r>
      <w:r w:rsidRPr="00A458F4">
        <w:rPr>
          <w:rFonts w:ascii="Times New Roman" w:eastAsia="Times New Roman" w:hAnsi="Times New Roman"/>
          <w:sz w:val="22"/>
          <w:szCs w:val="22"/>
        </w:rPr>
        <w:t xml:space="preserve"> faculty with training and special resources to help them enhance the learning experiences around the students’ community service. </w:t>
      </w:r>
    </w:p>
    <w:p w14:paraId="6018E134" w14:textId="77777777" w:rsidR="002F72BD" w:rsidRDefault="002F72BD" w:rsidP="00D2545E">
      <w:pPr>
        <w:spacing w:line="360" w:lineRule="auto"/>
        <w:rPr>
          <w:rFonts w:ascii="Times New Roman" w:hAnsi="Times New Roman"/>
          <w:sz w:val="22"/>
          <w:szCs w:val="22"/>
        </w:rPr>
      </w:pPr>
    </w:p>
    <w:p w14:paraId="7AE85E79" w14:textId="6475D2D8" w:rsidR="000C72FF" w:rsidRPr="00A458F4" w:rsidRDefault="00DB4C36" w:rsidP="00D2545E">
      <w:pPr>
        <w:spacing w:line="360" w:lineRule="auto"/>
        <w:rPr>
          <w:rFonts w:ascii="Times New Roman" w:eastAsia="Times New Roman" w:hAnsi="Times New Roman"/>
          <w:sz w:val="22"/>
          <w:szCs w:val="22"/>
        </w:rPr>
      </w:pPr>
      <w:hyperlink r:id="rId30" w:history="1">
        <w:r w:rsidR="000C72FF" w:rsidRPr="00803444">
          <w:rPr>
            <w:rStyle w:val="Hyperlink"/>
            <w:rFonts w:ascii="Times New Roman" w:hAnsi="Times New Roman"/>
            <w:sz w:val="22"/>
            <w:szCs w:val="22"/>
          </w:rPr>
          <w:t>The Faculty Center</w:t>
        </w:r>
      </w:hyperlink>
      <w:r w:rsidR="000C72FF" w:rsidRPr="00A458F4">
        <w:rPr>
          <w:rFonts w:ascii="Times New Roman" w:hAnsi="Times New Roman"/>
          <w:sz w:val="22"/>
          <w:szCs w:val="22"/>
        </w:rPr>
        <w:t xml:space="preserve"> provides additional professional development opportunities for faculty who are interested in improving their methods of instruction.  Numerous workshops and lectures are offered each academic year </w:t>
      </w:r>
      <w:r w:rsidR="000C72FF" w:rsidRPr="00A458F4">
        <w:rPr>
          <w:rFonts w:ascii="Times New Roman" w:eastAsia="Times New Roman" w:hAnsi="Times New Roman"/>
          <w:sz w:val="22"/>
          <w:szCs w:val="22"/>
        </w:rPr>
        <w:t xml:space="preserve">on a variety of pedagogical topics by the Faculty Director, CSUSM faculty, and guest </w:t>
      </w:r>
      <w:r w:rsidR="000C72FF" w:rsidRPr="00A458F4">
        <w:rPr>
          <w:rFonts w:ascii="Times New Roman" w:eastAsia="Times New Roman" w:hAnsi="Times New Roman"/>
          <w:sz w:val="22"/>
          <w:szCs w:val="22"/>
        </w:rPr>
        <w:lastRenderedPageBreak/>
        <w:t>facilitators, such a Spring 2014 workshop, “Teaching in the 21</w:t>
      </w:r>
      <w:r w:rsidR="000C72FF" w:rsidRPr="00A458F4">
        <w:rPr>
          <w:rFonts w:ascii="Times New Roman" w:eastAsia="Times New Roman" w:hAnsi="Times New Roman"/>
          <w:sz w:val="22"/>
          <w:szCs w:val="22"/>
          <w:vertAlign w:val="superscript"/>
        </w:rPr>
        <w:t>st</w:t>
      </w:r>
      <w:r w:rsidR="000C72FF" w:rsidRPr="00A458F4">
        <w:rPr>
          <w:rFonts w:ascii="Times New Roman" w:eastAsia="Times New Roman" w:hAnsi="Times New Roman"/>
          <w:sz w:val="22"/>
          <w:szCs w:val="22"/>
        </w:rPr>
        <w:t xml:space="preserve"> Century</w:t>
      </w:r>
      <w:r w:rsidR="00803444">
        <w:rPr>
          <w:rFonts w:ascii="Times New Roman" w:eastAsia="Times New Roman" w:hAnsi="Times New Roman"/>
          <w:sz w:val="22"/>
          <w:szCs w:val="22"/>
        </w:rPr>
        <w:t xml:space="preserve">.” </w:t>
      </w:r>
      <w:r w:rsidR="000C72FF" w:rsidRPr="00A458F4">
        <w:rPr>
          <w:rFonts w:ascii="Times New Roman" w:eastAsia="Times New Roman" w:hAnsi="Times New Roman"/>
          <w:sz w:val="22"/>
          <w:szCs w:val="22"/>
        </w:rPr>
        <w:t>In addition, the Faculty Center runs a Faculty Mentoring Program that pairs first-generation and economically challenged college students with faculty members across the University in mentoring relationships. The program is focused upon building supportive relationships between faculty and students that will help build students’ educational resilie</w:t>
      </w:r>
      <w:r w:rsidR="00803444">
        <w:rPr>
          <w:rFonts w:ascii="Times New Roman" w:eastAsia="Times New Roman" w:hAnsi="Times New Roman"/>
          <w:sz w:val="22"/>
          <w:szCs w:val="22"/>
        </w:rPr>
        <w:t xml:space="preserve">nce and their academic skills. </w:t>
      </w:r>
      <w:r w:rsidR="000C72FF" w:rsidRPr="00A458F4">
        <w:rPr>
          <w:rFonts w:ascii="Times New Roman" w:eastAsia="Times New Roman" w:hAnsi="Times New Roman"/>
          <w:sz w:val="22"/>
          <w:szCs w:val="22"/>
        </w:rPr>
        <w:t xml:space="preserve">Faculty mentors and students are paired based upon their areas of expertise and major area of study, which facilitates the communication of discipline-specific advice between them.  </w:t>
      </w:r>
    </w:p>
    <w:p w14:paraId="3584822D" w14:textId="77777777" w:rsidR="002F72BD" w:rsidRDefault="002F72BD" w:rsidP="002F72BD">
      <w:pPr>
        <w:spacing w:line="360" w:lineRule="auto"/>
        <w:rPr>
          <w:rFonts w:ascii="Times New Roman" w:hAnsi="Times New Roman"/>
          <w:sz w:val="22"/>
          <w:szCs w:val="22"/>
        </w:rPr>
      </w:pPr>
    </w:p>
    <w:p w14:paraId="3F7D3979" w14:textId="192C792B" w:rsidR="000C72FF" w:rsidRPr="00A458F4" w:rsidRDefault="000C72FF" w:rsidP="002F72BD">
      <w:pPr>
        <w:spacing w:line="360" w:lineRule="auto"/>
        <w:rPr>
          <w:rFonts w:ascii="Times New Roman" w:hAnsi="Times New Roman"/>
          <w:sz w:val="22"/>
          <w:szCs w:val="22"/>
        </w:rPr>
      </w:pPr>
      <w:r w:rsidRPr="00A458F4">
        <w:rPr>
          <w:rFonts w:ascii="Times New Roman" w:hAnsi="Times New Roman"/>
          <w:sz w:val="22"/>
          <w:szCs w:val="22"/>
        </w:rPr>
        <w:t xml:space="preserve">A campus-wide effort known as the </w:t>
      </w:r>
      <w:hyperlink r:id="rId31" w:history="1">
        <w:r w:rsidRPr="00803444">
          <w:rPr>
            <w:rStyle w:val="Hyperlink"/>
            <w:rFonts w:ascii="Times New Roman" w:hAnsi="Times New Roman"/>
            <w:sz w:val="22"/>
            <w:szCs w:val="22"/>
          </w:rPr>
          <w:t>Civility Campaign</w:t>
        </w:r>
      </w:hyperlink>
      <w:r w:rsidRPr="00A458F4">
        <w:rPr>
          <w:rFonts w:ascii="Times New Roman" w:hAnsi="Times New Roman"/>
          <w:sz w:val="22"/>
          <w:szCs w:val="22"/>
        </w:rPr>
        <w:t xml:space="preserve"> addresses some of the overarching social factors that affect student learning. This campaign, which as been in effect since 2012, is an effort to create a safe, supportive environment for the campus community through curriculum and events stressing care, mutual respect, and empathy; its centerpiece is a student pledge to support those values. The Office of Student Affairs </w:t>
      </w:r>
      <w:r w:rsidR="002D4BD0">
        <w:rPr>
          <w:rFonts w:ascii="Times New Roman" w:hAnsi="Times New Roman"/>
          <w:sz w:val="22"/>
          <w:szCs w:val="22"/>
        </w:rPr>
        <w:t xml:space="preserve">(further discussed in Essay 5) </w:t>
      </w:r>
      <w:r w:rsidRPr="00A458F4">
        <w:rPr>
          <w:rFonts w:ascii="Times New Roman" w:hAnsi="Times New Roman"/>
          <w:sz w:val="22"/>
          <w:szCs w:val="22"/>
        </w:rPr>
        <w:t xml:space="preserve">focuses on helping individual students sharpen their academic skills through the tutoring provided in language, writing, and math labs.  </w:t>
      </w:r>
    </w:p>
    <w:p w14:paraId="2D8A725B" w14:textId="77777777" w:rsidR="002F72BD" w:rsidRDefault="002F72BD" w:rsidP="00D2545E">
      <w:pPr>
        <w:widowControl w:val="0"/>
        <w:autoSpaceDE w:val="0"/>
        <w:autoSpaceDN w:val="0"/>
        <w:adjustRightInd w:val="0"/>
        <w:spacing w:line="360" w:lineRule="auto"/>
        <w:ind w:firstLine="30"/>
        <w:rPr>
          <w:rFonts w:ascii="Times New Roman" w:hAnsi="Times New Roman"/>
          <w:sz w:val="22"/>
          <w:szCs w:val="22"/>
        </w:rPr>
      </w:pPr>
    </w:p>
    <w:p w14:paraId="4212B7FD" w14:textId="7B0A2738" w:rsidR="000C72FF" w:rsidRPr="00A458F4" w:rsidRDefault="000C72FF" w:rsidP="00D2545E">
      <w:pPr>
        <w:widowControl w:val="0"/>
        <w:autoSpaceDE w:val="0"/>
        <w:autoSpaceDN w:val="0"/>
        <w:adjustRightInd w:val="0"/>
        <w:spacing w:line="360" w:lineRule="auto"/>
        <w:ind w:firstLine="30"/>
        <w:rPr>
          <w:rFonts w:ascii="Times New Roman" w:hAnsi="Times New Roman"/>
          <w:sz w:val="22"/>
          <w:szCs w:val="22"/>
        </w:rPr>
      </w:pPr>
      <w:r w:rsidRPr="00A458F4">
        <w:rPr>
          <w:rFonts w:ascii="Times New Roman" w:hAnsi="Times New Roman"/>
          <w:sz w:val="22"/>
          <w:szCs w:val="22"/>
        </w:rPr>
        <w:t xml:space="preserve">Other instructionally related activities outside of the classroom also reinforce learning in the classroom and the University’s goal of promoting a well-rounded educational experience.  The </w:t>
      </w:r>
      <w:hyperlink r:id="rId32" w:history="1">
        <w:r w:rsidRPr="002F72BD">
          <w:rPr>
            <w:rStyle w:val="Hyperlink"/>
            <w:rFonts w:ascii="Times New Roman" w:hAnsi="Times New Roman"/>
            <w:sz w:val="22"/>
            <w:szCs w:val="22"/>
          </w:rPr>
          <w:t>Arts and Lectures Series</w:t>
        </w:r>
      </w:hyperlink>
      <w:r w:rsidRPr="00A458F4">
        <w:rPr>
          <w:rFonts w:ascii="Times New Roman" w:hAnsi="Times New Roman"/>
          <w:sz w:val="22"/>
          <w:szCs w:val="22"/>
        </w:rPr>
        <w:t xml:space="preserve"> is a yearly series of 20-30 events, including talks, films, performances, concerts, book readings, and scientific discussions that draw upon the expertise of scholars and artists.  These events are often used as touchstones for discussions inside and outside of </w:t>
      </w:r>
      <w:r w:rsidR="002F72BD" w:rsidRPr="00A458F4">
        <w:rPr>
          <w:rFonts w:ascii="Times New Roman" w:hAnsi="Times New Roman"/>
          <w:sz w:val="22"/>
          <w:szCs w:val="22"/>
        </w:rPr>
        <w:t>class time</w:t>
      </w:r>
      <w:r w:rsidRPr="00A458F4">
        <w:rPr>
          <w:rFonts w:ascii="Times New Roman" w:hAnsi="Times New Roman"/>
          <w:sz w:val="22"/>
          <w:szCs w:val="22"/>
        </w:rPr>
        <w:t xml:space="preserve"> in order to deepen students’ comprehension of course concepts (see </w:t>
      </w:r>
      <w:r w:rsidR="00C95181">
        <w:rPr>
          <w:rFonts w:ascii="Times New Roman" w:hAnsi="Times New Roman"/>
          <w:sz w:val="22"/>
          <w:szCs w:val="22"/>
        </w:rPr>
        <w:t>A</w:t>
      </w:r>
      <w:r w:rsidRPr="002F72BD">
        <w:rPr>
          <w:rFonts w:ascii="Times New Roman" w:hAnsi="Times New Roman"/>
          <w:sz w:val="22"/>
          <w:szCs w:val="22"/>
        </w:rPr>
        <w:t>ppendix</w:t>
      </w:r>
      <w:r w:rsidR="00C95181">
        <w:rPr>
          <w:rFonts w:ascii="Times New Roman" w:hAnsi="Times New Roman"/>
          <w:sz w:val="22"/>
          <w:szCs w:val="22"/>
        </w:rPr>
        <w:t xml:space="preserve"> 20 for Fall 2014 series</w:t>
      </w:r>
      <w:r w:rsidR="002F72BD">
        <w:rPr>
          <w:rFonts w:ascii="Times New Roman" w:hAnsi="Times New Roman"/>
          <w:sz w:val="22"/>
          <w:szCs w:val="22"/>
        </w:rPr>
        <w:t xml:space="preserve">). </w:t>
      </w:r>
      <w:r w:rsidRPr="00A458F4">
        <w:rPr>
          <w:rFonts w:ascii="Times New Roman" w:hAnsi="Times New Roman"/>
          <w:sz w:val="22"/>
          <w:szCs w:val="22"/>
        </w:rPr>
        <w:t>The</w:t>
      </w:r>
      <w:r w:rsidR="002F72BD">
        <w:rPr>
          <w:rFonts w:ascii="Times New Roman" w:hAnsi="Times New Roman"/>
          <w:sz w:val="22"/>
          <w:szCs w:val="22"/>
        </w:rPr>
        <w:t xml:space="preserve"> </w:t>
      </w:r>
      <w:hyperlink r:id="rId33" w:history="1">
        <w:r w:rsidR="002F72BD" w:rsidRPr="002F72BD">
          <w:rPr>
            <w:rStyle w:val="Hyperlink"/>
            <w:rFonts w:ascii="Times New Roman" w:hAnsi="Times New Roman"/>
            <w:sz w:val="22"/>
            <w:szCs w:val="22"/>
          </w:rPr>
          <w:t xml:space="preserve">Context Library </w:t>
        </w:r>
        <w:r w:rsidRPr="002F72BD">
          <w:rPr>
            <w:rStyle w:val="Hyperlink"/>
            <w:rFonts w:ascii="Times New Roman" w:hAnsi="Times New Roman"/>
            <w:sz w:val="22"/>
            <w:szCs w:val="22"/>
          </w:rPr>
          <w:t>Series</w:t>
        </w:r>
      </w:hyperlink>
      <w:r w:rsidRPr="00A458F4">
        <w:rPr>
          <w:rFonts w:ascii="Times New Roman" w:hAnsi="Times New Roman"/>
          <w:sz w:val="22"/>
          <w:szCs w:val="22"/>
        </w:rPr>
        <w:t xml:space="preserve"> presents art and visual representations of a given theme in an exhibit on the main floor of </w:t>
      </w:r>
      <w:r w:rsidR="002F72BD">
        <w:rPr>
          <w:rFonts w:ascii="Times New Roman" w:hAnsi="Times New Roman"/>
          <w:sz w:val="22"/>
          <w:szCs w:val="22"/>
        </w:rPr>
        <w:t xml:space="preserve">the </w:t>
      </w:r>
      <w:r w:rsidRPr="00A458F4">
        <w:rPr>
          <w:rFonts w:ascii="Times New Roman" w:hAnsi="Times New Roman"/>
          <w:sz w:val="22"/>
          <w:szCs w:val="22"/>
        </w:rPr>
        <w:t>library and a number of learning-centered activities, such as lectures by the artists, attendance at expert panels, and activities</w:t>
      </w:r>
      <w:r w:rsidR="002F72BD">
        <w:rPr>
          <w:rFonts w:ascii="Times New Roman" w:hAnsi="Times New Roman"/>
          <w:sz w:val="22"/>
          <w:szCs w:val="22"/>
        </w:rPr>
        <w:t>/</w:t>
      </w:r>
      <w:r w:rsidRPr="00A458F4">
        <w:rPr>
          <w:rFonts w:ascii="Times New Roman" w:hAnsi="Times New Roman"/>
          <w:sz w:val="22"/>
          <w:szCs w:val="22"/>
        </w:rPr>
        <w:t xml:space="preserve">assignments that are integrated into the coursework of participating </w:t>
      </w:r>
      <w:r w:rsidRPr="002F72BD">
        <w:rPr>
          <w:rFonts w:ascii="Times New Roman" w:hAnsi="Times New Roman"/>
          <w:sz w:val="22"/>
          <w:szCs w:val="22"/>
        </w:rPr>
        <w:t xml:space="preserve">classes </w:t>
      </w:r>
      <w:r w:rsidR="002F72BD">
        <w:rPr>
          <w:rFonts w:ascii="Times New Roman" w:hAnsi="Times New Roman"/>
          <w:sz w:val="22"/>
          <w:szCs w:val="22"/>
        </w:rPr>
        <w:t>(</w:t>
      </w:r>
      <w:hyperlink r:id="rId34" w:history="1">
        <w:r w:rsidR="00C95181" w:rsidRPr="00C95181">
          <w:rPr>
            <w:rStyle w:val="Hyperlink"/>
            <w:rFonts w:ascii="Times New Roman" w:hAnsi="Times New Roman"/>
            <w:sz w:val="22"/>
            <w:szCs w:val="22"/>
          </w:rPr>
          <w:t>all previous exhibits</w:t>
        </w:r>
      </w:hyperlink>
      <w:r w:rsidRPr="002F72BD">
        <w:rPr>
          <w:rFonts w:ascii="Times New Roman" w:hAnsi="Times New Roman"/>
          <w:sz w:val="22"/>
          <w:szCs w:val="22"/>
        </w:rPr>
        <w:t>).</w:t>
      </w:r>
      <w:r w:rsidRPr="00A458F4">
        <w:rPr>
          <w:rFonts w:ascii="Times New Roman" w:hAnsi="Times New Roman"/>
          <w:sz w:val="22"/>
          <w:szCs w:val="22"/>
        </w:rPr>
        <w:t xml:space="preserve"> </w:t>
      </w:r>
      <w:r w:rsidR="002F72BD">
        <w:rPr>
          <w:rFonts w:ascii="Times New Roman" w:hAnsi="Times New Roman"/>
          <w:sz w:val="22"/>
          <w:szCs w:val="22"/>
        </w:rPr>
        <w:t>For example, the exhibits from the 2013-</w:t>
      </w:r>
      <w:r w:rsidRPr="00A458F4">
        <w:rPr>
          <w:rFonts w:ascii="Times New Roman" w:hAnsi="Times New Roman"/>
          <w:sz w:val="22"/>
          <w:szCs w:val="22"/>
        </w:rPr>
        <w:t xml:space="preserve">14 academic year, </w:t>
      </w:r>
      <w:r w:rsidRPr="00A458F4">
        <w:rPr>
          <w:rFonts w:ascii="Times New Roman" w:hAnsi="Times New Roman"/>
          <w:i/>
          <w:sz w:val="22"/>
          <w:szCs w:val="22"/>
        </w:rPr>
        <w:t>The Uterus Flag Project</w:t>
      </w:r>
      <w:r w:rsidRPr="00A458F4">
        <w:rPr>
          <w:rFonts w:ascii="Times New Roman" w:hAnsi="Times New Roman"/>
          <w:sz w:val="22"/>
          <w:szCs w:val="22"/>
        </w:rPr>
        <w:t xml:space="preserve"> and </w:t>
      </w:r>
      <w:r w:rsidRPr="00A458F4">
        <w:rPr>
          <w:rFonts w:ascii="Times New Roman" w:hAnsi="Times New Roman"/>
          <w:i/>
          <w:sz w:val="22"/>
          <w:szCs w:val="22"/>
        </w:rPr>
        <w:t xml:space="preserve">More than a Fence: (de)Constructing Mexico/US Borders, </w:t>
      </w:r>
      <w:r w:rsidRPr="00A458F4">
        <w:rPr>
          <w:rFonts w:ascii="Times New Roman" w:hAnsi="Times New Roman"/>
          <w:sz w:val="22"/>
          <w:szCs w:val="22"/>
        </w:rPr>
        <w:t>inspired scholarly discussions related to a wide-ranging number of disciplines, including feminist studies, health studies, ethnic studies, sociology, visual arts, communication, and law.</w:t>
      </w:r>
    </w:p>
    <w:p w14:paraId="5DF86299" w14:textId="77777777" w:rsidR="002F72BD" w:rsidRDefault="002F72BD" w:rsidP="00D2545E">
      <w:pPr>
        <w:widowControl w:val="0"/>
        <w:autoSpaceDE w:val="0"/>
        <w:autoSpaceDN w:val="0"/>
        <w:adjustRightInd w:val="0"/>
        <w:spacing w:line="360" w:lineRule="auto"/>
        <w:ind w:firstLine="30"/>
        <w:rPr>
          <w:rFonts w:ascii="Times New Roman" w:hAnsi="Times New Roman"/>
          <w:sz w:val="22"/>
          <w:szCs w:val="22"/>
        </w:rPr>
      </w:pPr>
    </w:p>
    <w:p w14:paraId="6329475D" w14:textId="7F3810D9" w:rsidR="000C72FF" w:rsidRPr="00A458F4" w:rsidRDefault="000C72FF" w:rsidP="00D2545E">
      <w:pPr>
        <w:widowControl w:val="0"/>
        <w:autoSpaceDE w:val="0"/>
        <w:autoSpaceDN w:val="0"/>
        <w:adjustRightInd w:val="0"/>
        <w:spacing w:line="360" w:lineRule="auto"/>
        <w:ind w:firstLine="30"/>
        <w:rPr>
          <w:rFonts w:ascii="Times New Roman" w:hAnsi="Times New Roman"/>
          <w:sz w:val="22"/>
          <w:szCs w:val="22"/>
        </w:rPr>
      </w:pPr>
      <w:r w:rsidRPr="00A458F4">
        <w:rPr>
          <w:rFonts w:ascii="Times New Roman" w:hAnsi="Times New Roman"/>
          <w:sz w:val="22"/>
          <w:szCs w:val="22"/>
        </w:rPr>
        <w:t xml:space="preserve">The Office of Graduate </w:t>
      </w:r>
      <w:r w:rsidR="002F72BD">
        <w:rPr>
          <w:rFonts w:ascii="Times New Roman" w:hAnsi="Times New Roman"/>
          <w:sz w:val="22"/>
          <w:szCs w:val="22"/>
        </w:rPr>
        <w:t>Studies and Research hosts the a</w:t>
      </w:r>
      <w:r w:rsidRPr="00A458F4">
        <w:rPr>
          <w:rFonts w:ascii="Times New Roman" w:hAnsi="Times New Roman"/>
          <w:sz w:val="22"/>
          <w:szCs w:val="22"/>
        </w:rPr>
        <w:t xml:space="preserve">nnual </w:t>
      </w:r>
      <w:hyperlink r:id="rId35" w:history="1">
        <w:r w:rsidRPr="002F72BD">
          <w:rPr>
            <w:rStyle w:val="Hyperlink"/>
            <w:rFonts w:ascii="Times New Roman" w:hAnsi="Times New Roman"/>
            <w:sz w:val="22"/>
            <w:szCs w:val="22"/>
          </w:rPr>
          <w:t>Symposium on Student Research, Creative Activities, and Innovation</w:t>
        </w:r>
      </w:hyperlink>
      <w:r w:rsidRPr="00A458F4">
        <w:rPr>
          <w:rFonts w:ascii="Times New Roman" w:hAnsi="Times New Roman"/>
          <w:sz w:val="22"/>
          <w:szCs w:val="22"/>
        </w:rPr>
        <w:t xml:space="preserve">, which allows selected undergraduate and graduate students across the University to present their scholarly work to a panel of professional expert judges. A selection of up to ten finalists is chosen to compete in the statewide CSU competition; historically, our finalists have often placed first or second in their divisions at the competition. </w:t>
      </w:r>
      <w:r w:rsidR="002F72BD">
        <w:rPr>
          <w:rFonts w:ascii="Times New Roman" w:hAnsi="Times New Roman"/>
          <w:sz w:val="22"/>
          <w:szCs w:val="22"/>
        </w:rPr>
        <w:t>St</w:t>
      </w:r>
      <w:r w:rsidRPr="00A458F4">
        <w:rPr>
          <w:rFonts w:ascii="Times New Roman" w:hAnsi="Times New Roman"/>
          <w:sz w:val="22"/>
          <w:szCs w:val="22"/>
        </w:rPr>
        <w:t xml:space="preserve">udents benefit </w:t>
      </w:r>
      <w:hyperlink r:id="rId36" w:history="1">
        <w:r w:rsidRPr="002F72BD">
          <w:rPr>
            <w:rStyle w:val="Hyperlink"/>
            <w:rFonts w:ascii="Times New Roman" w:hAnsi="Times New Roman"/>
            <w:sz w:val="22"/>
            <w:szCs w:val="22"/>
          </w:rPr>
          <w:t xml:space="preserve">by increasing their knowledge </w:t>
        </w:r>
        <w:r w:rsidRPr="002F72BD">
          <w:rPr>
            <w:rStyle w:val="Hyperlink"/>
            <w:rFonts w:ascii="Times New Roman" w:hAnsi="Times New Roman"/>
            <w:sz w:val="22"/>
            <w:szCs w:val="22"/>
          </w:rPr>
          <w:lastRenderedPageBreak/>
          <w:t>in their field</w:t>
        </w:r>
      </w:hyperlink>
      <w:r w:rsidRPr="00A458F4">
        <w:rPr>
          <w:rFonts w:ascii="Times New Roman" w:hAnsi="Times New Roman"/>
          <w:sz w:val="22"/>
          <w:szCs w:val="22"/>
        </w:rPr>
        <w:t xml:space="preserve"> as they learn from their peers across the Cal State University syst</w:t>
      </w:r>
      <w:r w:rsidR="002F72BD">
        <w:rPr>
          <w:rFonts w:ascii="Times New Roman" w:hAnsi="Times New Roman"/>
          <w:sz w:val="22"/>
          <w:szCs w:val="22"/>
        </w:rPr>
        <w:t xml:space="preserve">em. </w:t>
      </w:r>
      <w:r w:rsidRPr="00A458F4">
        <w:rPr>
          <w:rFonts w:ascii="Times New Roman" w:hAnsi="Times New Roman"/>
          <w:sz w:val="22"/>
          <w:szCs w:val="22"/>
        </w:rPr>
        <w:t xml:space="preserve">Other similar opportunities for students to present their scholarly work include the Council for Undergraduate Research’s bi-annual </w:t>
      </w:r>
      <w:hyperlink r:id="rId37" w:history="1">
        <w:r w:rsidRPr="002F72BD">
          <w:rPr>
            <w:rStyle w:val="Hyperlink"/>
            <w:rFonts w:ascii="Times New Roman" w:hAnsi="Times New Roman"/>
            <w:sz w:val="22"/>
            <w:szCs w:val="22"/>
          </w:rPr>
          <w:t>Student Poster Showcase</w:t>
        </w:r>
      </w:hyperlink>
      <w:r w:rsidRPr="00A458F4">
        <w:rPr>
          <w:rFonts w:ascii="Times New Roman" w:hAnsi="Times New Roman"/>
          <w:sz w:val="22"/>
          <w:szCs w:val="22"/>
        </w:rPr>
        <w:t>, and discipline-specific events, such as the Psychology Research Fair, the Global Studies Research Fair, an</w:t>
      </w:r>
      <w:r w:rsidR="002F72BD">
        <w:rPr>
          <w:rFonts w:ascii="Times New Roman" w:hAnsi="Times New Roman"/>
          <w:sz w:val="22"/>
          <w:szCs w:val="22"/>
        </w:rPr>
        <w:t>d the Nu Epsilon Research Fair in Human Development</w:t>
      </w:r>
      <w:r w:rsidRPr="00A458F4">
        <w:rPr>
          <w:rFonts w:ascii="Times New Roman" w:hAnsi="Times New Roman"/>
          <w:sz w:val="22"/>
          <w:szCs w:val="22"/>
        </w:rPr>
        <w:t xml:space="preserve">. </w:t>
      </w:r>
    </w:p>
    <w:p w14:paraId="41A3AE8D" w14:textId="77777777" w:rsidR="000C72FF" w:rsidRPr="00A458F4" w:rsidRDefault="000C72FF" w:rsidP="00D2545E">
      <w:pPr>
        <w:spacing w:line="360" w:lineRule="auto"/>
        <w:rPr>
          <w:rFonts w:ascii="Times New Roman" w:hAnsi="Times New Roman"/>
          <w:sz w:val="22"/>
          <w:szCs w:val="22"/>
        </w:rPr>
      </w:pPr>
    </w:p>
    <w:p w14:paraId="1B101400" w14:textId="77777777" w:rsidR="00E52FD1" w:rsidRDefault="00E52FD1" w:rsidP="00D2545E">
      <w:pPr>
        <w:spacing w:line="360" w:lineRule="auto"/>
        <w:rPr>
          <w:rStyle w:val="instancename"/>
          <w:rFonts w:ascii="Times New Roman" w:eastAsia="Times New Roman" w:hAnsi="Times New Roman"/>
          <w:sz w:val="22"/>
          <w:szCs w:val="22"/>
        </w:rPr>
      </w:pPr>
    </w:p>
    <w:p w14:paraId="52DC0D34" w14:textId="77777777" w:rsidR="00E52FD1" w:rsidRDefault="00E52FD1" w:rsidP="00D2545E">
      <w:pPr>
        <w:spacing w:line="360" w:lineRule="auto"/>
        <w:rPr>
          <w:rStyle w:val="instancename"/>
          <w:rFonts w:ascii="Times New Roman" w:eastAsia="Times New Roman" w:hAnsi="Times New Roman"/>
          <w:sz w:val="22"/>
          <w:szCs w:val="22"/>
        </w:rPr>
      </w:pPr>
    </w:p>
    <w:p w14:paraId="5EF36F7C" w14:textId="77777777" w:rsidR="00E52FD1" w:rsidRDefault="00E52FD1" w:rsidP="00D2545E">
      <w:pPr>
        <w:spacing w:line="360" w:lineRule="auto"/>
        <w:rPr>
          <w:rStyle w:val="instancename"/>
          <w:rFonts w:ascii="Times New Roman" w:eastAsia="Times New Roman" w:hAnsi="Times New Roman"/>
          <w:sz w:val="22"/>
          <w:szCs w:val="22"/>
        </w:rPr>
      </w:pPr>
    </w:p>
    <w:p w14:paraId="3C08E1F5" w14:textId="77777777" w:rsidR="00E52FD1" w:rsidRDefault="00E52FD1" w:rsidP="00D2545E">
      <w:pPr>
        <w:spacing w:line="360" w:lineRule="auto"/>
        <w:rPr>
          <w:rStyle w:val="instancename"/>
          <w:rFonts w:ascii="Times New Roman" w:eastAsia="Times New Roman" w:hAnsi="Times New Roman"/>
          <w:sz w:val="22"/>
          <w:szCs w:val="22"/>
        </w:rPr>
      </w:pPr>
    </w:p>
    <w:p w14:paraId="3BD13BC9" w14:textId="77777777" w:rsidR="00E52FD1" w:rsidRDefault="00E52FD1" w:rsidP="00D2545E">
      <w:pPr>
        <w:spacing w:line="360" w:lineRule="auto"/>
        <w:rPr>
          <w:rStyle w:val="instancename"/>
          <w:rFonts w:ascii="Times New Roman" w:eastAsia="Times New Roman" w:hAnsi="Times New Roman"/>
          <w:sz w:val="22"/>
          <w:szCs w:val="22"/>
        </w:rPr>
      </w:pPr>
    </w:p>
    <w:p w14:paraId="64EF684E" w14:textId="77777777" w:rsidR="00E52FD1" w:rsidRDefault="00E52FD1" w:rsidP="00D2545E">
      <w:pPr>
        <w:spacing w:line="360" w:lineRule="auto"/>
        <w:rPr>
          <w:rStyle w:val="instancename"/>
          <w:rFonts w:ascii="Times New Roman" w:eastAsia="Times New Roman" w:hAnsi="Times New Roman"/>
          <w:sz w:val="22"/>
          <w:szCs w:val="22"/>
        </w:rPr>
      </w:pPr>
    </w:p>
    <w:p w14:paraId="0996DF7E" w14:textId="6171AB99" w:rsidR="00430577" w:rsidRDefault="00430577" w:rsidP="00D2545E">
      <w:pPr>
        <w:spacing w:line="360" w:lineRule="auto"/>
        <w:rPr>
          <w:rFonts w:ascii="Times New Roman" w:hAnsi="Times New Roman"/>
          <w:sz w:val="22"/>
          <w:szCs w:val="22"/>
        </w:rPr>
      </w:pPr>
    </w:p>
    <w:p w14:paraId="1E9E8885" w14:textId="77777777" w:rsidR="006679FC" w:rsidRDefault="006679FC" w:rsidP="00D2545E">
      <w:pPr>
        <w:spacing w:line="360" w:lineRule="auto"/>
        <w:rPr>
          <w:rFonts w:ascii="Times New Roman" w:hAnsi="Times New Roman"/>
          <w:sz w:val="22"/>
          <w:szCs w:val="22"/>
        </w:rPr>
      </w:pPr>
    </w:p>
    <w:p w14:paraId="42E8157B" w14:textId="77777777" w:rsidR="006679FC" w:rsidRDefault="006679FC" w:rsidP="00D2545E">
      <w:pPr>
        <w:spacing w:line="360" w:lineRule="auto"/>
        <w:rPr>
          <w:rFonts w:ascii="Times New Roman" w:hAnsi="Times New Roman"/>
          <w:sz w:val="22"/>
          <w:szCs w:val="22"/>
        </w:rPr>
      </w:pPr>
    </w:p>
    <w:p w14:paraId="5C8CEE3E" w14:textId="77777777" w:rsidR="006679FC" w:rsidRDefault="006679FC" w:rsidP="00D2545E">
      <w:pPr>
        <w:spacing w:line="360" w:lineRule="auto"/>
        <w:rPr>
          <w:rFonts w:ascii="Times New Roman" w:hAnsi="Times New Roman"/>
          <w:sz w:val="22"/>
          <w:szCs w:val="22"/>
        </w:rPr>
      </w:pPr>
    </w:p>
    <w:p w14:paraId="259CA335" w14:textId="77777777" w:rsidR="006679FC" w:rsidRDefault="006679FC" w:rsidP="00D2545E">
      <w:pPr>
        <w:spacing w:line="360" w:lineRule="auto"/>
        <w:rPr>
          <w:rFonts w:ascii="Times New Roman" w:hAnsi="Times New Roman"/>
          <w:sz w:val="22"/>
          <w:szCs w:val="22"/>
        </w:rPr>
      </w:pPr>
    </w:p>
    <w:p w14:paraId="052DE433" w14:textId="77777777" w:rsidR="006679FC" w:rsidRDefault="006679FC" w:rsidP="00D2545E">
      <w:pPr>
        <w:spacing w:line="360" w:lineRule="auto"/>
        <w:rPr>
          <w:rFonts w:ascii="Times New Roman" w:hAnsi="Times New Roman"/>
          <w:sz w:val="22"/>
          <w:szCs w:val="22"/>
        </w:rPr>
      </w:pPr>
    </w:p>
    <w:p w14:paraId="4C9837FE" w14:textId="77777777" w:rsidR="006679FC" w:rsidRDefault="006679FC" w:rsidP="00D2545E">
      <w:pPr>
        <w:spacing w:line="360" w:lineRule="auto"/>
        <w:rPr>
          <w:rFonts w:ascii="Times New Roman" w:hAnsi="Times New Roman"/>
          <w:sz w:val="22"/>
          <w:szCs w:val="22"/>
        </w:rPr>
      </w:pPr>
    </w:p>
    <w:p w14:paraId="06A8DF59" w14:textId="77777777" w:rsidR="006679FC" w:rsidRDefault="006679FC" w:rsidP="00D2545E">
      <w:pPr>
        <w:spacing w:line="360" w:lineRule="auto"/>
        <w:rPr>
          <w:rFonts w:ascii="Times New Roman" w:hAnsi="Times New Roman"/>
          <w:sz w:val="22"/>
          <w:szCs w:val="22"/>
        </w:rPr>
      </w:pPr>
    </w:p>
    <w:p w14:paraId="178D052B" w14:textId="77777777" w:rsidR="006679FC" w:rsidRDefault="006679FC" w:rsidP="00D2545E">
      <w:pPr>
        <w:spacing w:line="360" w:lineRule="auto"/>
        <w:rPr>
          <w:rFonts w:ascii="Times New Roman" w:hAnsi="Times New Roman"/>
          <w:sz w:val="22"/>
          <w:szCs w:val="22"/>
        </w:rPr>
      </w:pPr>
    </w:p>
    <w:p w14:paraId="180C0011" w14:textId="77777777" w:rsidR="006679FC" w:rsidRDefault="006679FC" w:rsidP="00D2545E">
      <w:pPr>
        <w:spacing w:line="360" w:lineRule="auto"/>
        <w:rPr>
          <w:rFonts w:ascii="Times New Roman" w:hAnsi="Times New Roman"/>
          <w:sz w:val="22"/>
          <w:szCs w:val="22"/>
        </w:rPr>
      </w:pPr>
    </w:p>
    <w:p w14:paraId="1F6B3D8E" w14:textId="77777777" w:rsidR="006679FC" w:rsidRDefault="006679FC" w:rsidP="00D2545E">
      <w:pPr>
        <w:spacing w:line="360" w:lineRule="auto"/>
        <w:rPr>
          <w:rFonts w:ascii="Times New Roman" w:hAnsi="Times New Roman"/>
          <w:sz w:val="22"/>
          <w:szCs w:val="22"/>
        </w:rPr>
      </w:pPr>
    </w:p>
    <w:p w14:paraId="70253EF5" w14:textId="77777777" w:rsidR="006679FC" w:rsidRDefault="006679FC" w:rsidP="00D2545E">
      <w:pPr>
        <w:spacing w:line="360" w:lineRule="auto"/>
        <w:rPr>
          <w:rFonts w:ascii="Times New Roman" w:hAnsi="Times New Roman"/>
          <w:sz w:val="22"/>
          <w:szCs w:val="22"/>
        </w:rPr>
      </w:pPr>
    </w:p>
    <w:p w14:paraId="5FED3D0E" w14:textId="77777777" w:rsidR="006679FC" w:rsidRDefault="006679FC" w:rsidP="00D2545E">
      <w:pPr>
        <w:spacing w:line="360" w:lineRule="auto"/>
        <w:rPr>
          <w:rFonts w:ascii="Times New Roman" w:hAnsi="Times New Roman"/>
          <w:sz w:val="22"/>
          <w:szCs w:val="22"/>
        </w:rPr>
      </w:pPr>
    </w:p>
    <w:p w14:paraId="2B4C2C43" w14:textId="77777777" w:rsidR="006679FC" w:rsidRDefault="006679FC" w:rsidP="00D2545E">
      <w:pPr>
        <w:spacing w:line="360" w:lineRule="auto"/>
        <w:rPr>
          <w:rFonts w:ascii="Times New Roman" w:hAnsi="Times New Roman"/>
          <w:sz w:val="22"/>
          <w:szCs w:val="22"/>
        </w:rPr>
      </w:pPr>
    </w:p>
    <w:p w14:paraId="244AC894" w14:textId="77777777" w:rsidR="006679FC" w:rsidRDefault="006679FC" w:rsidP="00D2545E">
      <w:pPr>
        <w:spacing w:line="360" w:lineRule="auto"/>
        <w:rPr>
          <w:rFonts w:ascii="Times New Roman" w:hAnsi="Times New Roman"/>
          <w:sz w:val="22"/>
          <w:szCs w:val="22"/>
        </w:rPr>
      </w:pPr>
    </w:p>
    <w:p w14:paraId="63FD9F1E" w14:textId="77777777" w:rsidR="006679FC" w:rsidRDefault="006679FC" w:rsidP="00D2545E">
      <w:pPr>
        <w:spacing w:line="360" w:lineRule="auto"/>
        <w:rPr>
          <w:rFonts w:ascii="Times New Roman" w:hAnsi="Times New Roman"/>
          <w:sz w:val="22"/>
          <w:szCs w:val="22"/>
        </w:rPr>
      </w:pPr>
    </w:p>
    <w:p w14:paraId="13CE3B6F" w14:textId="77777777" w:rsidR="006679FC" w:rsidRDefault="006679FC" w:rsidP="00D2545E">
      <w:pPr>
        <w:spacing w:line="360" w:lineRule="auto"/>
        <w:rPr>
          <w:rFonts w:ascii="Times New Roman" w:hAnsi="Times New Roman"/>
          <w:sz w:val="22"/>
          <w:szCs w:val="22"/>
        </w:rPr>
      </w:pPr>
    </w:p>
    <w:p w14:paraId="69CADCA0" w14:textId="77777777" w:rsidR="006679FC" w:rsidRDefault="006679FC" w:rsidP="00D2545E">
      <w:pPr>
        <w:spacing w:line="360" w:lineRule="auto"/>
        <w:rPr>
          <w:rFonts w:ascii="Times New Roman" w:hAnsi="Times New Roman"/>
          <w:sz w:val="22"/>
          <w:szCs w:val="22"/>
        </w:rPr>
      </w:pPr>
    </w:p>
    <w:p w14:paraId="267ED505" w14:textId="77777777" w:rsidR="006679FC" w:rsidRDefault="006679FC" w:rsidP="00D2545E">
      <w:pPr>
        <w:spacing w:line="360" w:lineRule="auto"/>
        <w:rPr>
          <w:rFonts w:ascii="Times New Roman" w:hAnsi="Times New Roman"/>
          <w:sz w:val="22"/>
          <w:szCs w:val="22"/>
        </w:rPr>
      </w:pPr>
    </w:p>
    <w:p w14:paraId="3AA5DC16" w14:textId="77777777" w:rsidR="006679FC" w:rsidRDefault="006679FC" w:rsidP="00D2545E">
      <w:pPr>
        <w:spacing w:line="360" w:lineRule="auto"/>
        <w:rPr>
          <w:rFonts w:ascii="Times New Roman" w:hAnsi="Times New Roman"/>
          <w:sz w:val="22"/>
          <w:szCs w:val="22"/>
        </w:rPr>
      </w:pPr>
    </w:p>
    <w:p w14:paraId="75F7CF09" w14:textId="66E3075D" w:rsidR="006679FC" w:rsidRPr="00A458F4" w:rsidRDefault="006679FC" w:rsidP="00D2545E">
      <w:pPr>
        <w:spacing w:line="360" w:lineRule="auto"/>
        <w:rPr>
          <w:rFonts w:ascii="Times New Roman" w:hAnsi="Times New Roman"/>
          <w:sz w:val="22"/>
          <w:szCs w:val="22"/>
        </w:rPr>
      </w:pPr>
      <w:r>
        <w:rPr>
          <w:rFonts w:ascii="Times New Roman" w:hAnsi="Times New Roman"/>
          <w:sz w:val="22"/>
          <w:szCs w:val="22"/>
        </w:rPr>
        <w:t xml:space="preserve">Prepared in Summer-Fall 2014 by Melanie Chu, Catherine Cucinella, Matthew Escobar, Suzanne Moineau, Pat Morris, and Richelle Swan. </w:t>
      </w:r>
    </w:p>
    <w:sectPr w:rsidR="006679FC" w:rsidRPr="00A458F4" w:rsidSect="000C72FF">
      <w:footerReference w:type="even" r:id="rId38"/>
      <w:footerReference w:type="defaul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F54EE" w14:textId="77777777" w:rsidR="00DB4C36" w:rsidRDefault="00DB4C36" w:rsidP="000C72FF">
      <w:r>
        <w:separator/>
      </w:r>
    </w:p>
  </w:endnote>
  <w:endnote w:type="continuationSeparator" w:id="0">
    <w:p w14:paraId="23E9E94C" w14:textId="77777777" w:rsidR="00DB4C36" w:rsidRDefault="00DB4C36" w:rsidP="000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FAAA6" w14:textId="77777777" w:rsidR="00155A31" w:rsidRDefault="00155A31" w:rsidP="005A7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3B47C" w14:textId="77777777" w:rsidR="00155A31" w:rsidRDefault="00155A31" w:rsidP="000C72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7527" w14:textId="77777777" w:rsidR="00155A31" w:rsidRPr="000C72FF" w:rsidRDefault="00155A31" w:rsidP="005A7252">
    <w:pPr>
      <w:pStyle w:val="Footer"/>
      <w:framePr w:wrap="around" w:vAnchor="text" w:hAnchor="margin" w:xAlign="right" w:y="1"/>
      <w:rPr>
        <w:rStyle w:val="PageNumber"/>
        <w:rFonts w:ascii="Times New Roman" w:hAnsi="Times New Roman"/>
        <w:sz w:val="22"/>
        <w:szCs w:val="22"/>
      </w:rPr>
    </w:pPr>
    <w:r w:rsidRPr="000C72FF">
      <w:rPr>
        <w:rStyle w:val="PageNumber"/>
        <w:rFonts w:ascii="Times New Roman" w:hAnsi="Times New Roman"/>
        <w:sz w:val="22"/>
        <w:szCs w:val="22"/>
      </w:rPr>
      <w:fldChar w:fldCharType="begin"/>
    </w:r>
    <w:r w:rsidRPr="000C72FF">
      <w:rPr>
        <w:rStyle w:val="PageNumber"/>
        <w:rFonts w:ascii="Times New Roman" w:hAnsi="Times New Roman"/>
        <w:sz w:val="22"/>
        <w:szCs w:val="22"/>
      </w:rPr>
      <w:instrText xml:space="preserve">PAGE  </w:instrText>
    </w:r>
    <w:r w:rsidRPr="000C72FF">
      <w:rPr>
        <w:rStyle w:val="PageNumber"/>
        <w:rFonts w:ascii="Times New Roman" w:hAnsi="Times New Roman"/>
        <w:sz w:val="22"/>
        <w:szCs w:val="22"/>
      </w:rPr>
      <w:fldChar w:fldCharType="separate"/>
    </w:r>
    <w:r w:rsidR="00914F70">
      <w:rPr>
        <w:rStyle w:val="PageNumber"/>
        <w:rFonts w:ascii="Times New Roman" w:hAnsi="Times New Roman"/>
        <w:noProof/>
        <w:sz w:val="22"/>
        <w:szCs w:val="22"/>
      </w:rPr>
      <w:t>6</w:t>
    </w:r>
    <w:r w:rsidRPr="000C72FF">
      <w:rPr>
        <w:rStyle w:val="PageNumber"/>
        <w:rFonts w:ascii="Times New Roman" w:hAnsi="Times New Roman"/>
        <w:sz w:val="22"/>
        <w:szCs w:val="22"/>
      </w:rPr>
      <w:fldChar w:fldCharType="end"/>
    </w:r>
  </w:p>
  <w:p w14:paraId="261B98D2" w14:textId="77777777" w:rsidR="00155A31" w:rsidRDefault="00155A31" w:rsidP="000C72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E5C91" w14:textId="77777777" w:rsidR="00DB4C36" w:rsidRDefault="00DB4C36" w:rsidP="000C72FF">
      <w:r>
        <w:separator/>
      </w:r>
    </w:p>
  </w:footnote>
  <w:footnote w:type="continuationSeparator" w:id="0">
    <w:p w14:paraId="629FC82E" w14:textId="77777777" w:rsidR="00DB4C36" w:rsidRDefault="00DB4C36" w:rsidP="000C7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E20"/>
    <w:multiLevelType w:val="hybridMultilevel"/>
    <w:tmpl w:val="5E86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C5"/>
    <w:multiLevelType w:val="hybridMultilevel"/>
    <w:tmpl w:val="07C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506BE"/>
    <w:multiLevelType w:val="hybridMultilevel"/>
    <w:tmpl w:val="B9DEEF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D40FD"/>
    <w:multiLevelType w:val="hybridMultilevel"/>
    <w:tmpl w:val="EB96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90A10"/>
    <w:multiLevelType w:val="hybridMultilevel"/>
    <w:tmpl w:val="865AB08C"/>
    <w:lvl w:ilvl="0" w:tplc="E24E87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8E"/>
    <w:rsid w:val="0007492C"/>
    <w:rsid w:val="00084B29"/>
    <w:rsid w:val="000C72FF"/>
    <w:rsid w:val="000E475B"/>
    <w:rsid w:val="000F2883"/>
    <w:rsid w:val="00144542"/>
    <w:rsid w:val="00155A31"/>
    <w:rsid w:val="0017606F"/>
    <w:rsid w:val="0021151B"/>
    <w:rsid w:val="00242454"/>
    <w:rsid w:val="002667E5"/>
    <w:rsid w:val="00282CE5"/>
    <w:rsid w:val="002D4BD0"/>
    <w:rsid w:val="002F6985"/>
    <w:rsid w:val="002F72BD"/>
    <w:rsid w:val="00331E93"/>
    <w:rsid w:val="0033468E"/>
    <w:rsid w:val="00392982"/>
    <w:rsid w:val="003B7F58"/>
    <w:rsid w:val="00430577"/>
    <w:rsid w:val="00451D45"/>
    <w:rsid w:val="00452759"/>
    <w:rsid w:val="00487C22"/>
    <w:rsid w:val="0049080D"/>
    <w:rsid w:val="004D4029"/>
    <w:rsid w:val="004E1BEB"/>
    <w:rsid w:val="004E7D9F"/>
    <w:rsid w:val="00502271"/>
    <w:rsid w:val="00504875"/>
    <w:rsid w:val="00504DAE"/>
    <w:rsid w:val="00517A1B"/>
    <w:rsid w:val="0052391B"/>
    <w:rsid w:val="005A7252"/>
    <w:rsid w:val="006679FC"/>
    <w:rsid w:val="006B3599"/>
    <w:rsid w:val="006F765F"/>
    <w:rsid w:val="00717090"/>
    <w:rsid w:val="007A10B1"/>
    <w:rsid w:val="00803444"/>
    <w:rsid w:val="0081630A"/>
    <w:rsid w:val="00823A05"/>
    <w:rsid w:val="00835526"/>
    <w:rsid w:val="00865FF3"/>
    <w:rsid w:val="00867683"/>
    <w:rsid w:val="00914F70"/>
    <w:rsid w:val="00974960"/>
    <w:rsid w:val="009F577E"/>
    <w:rsid w:val="009F6D22"/>
    <w:rsid w:val="00A12A6A"/>
    <w:rsid w:val="00A458F4"/>
    <w:rsid w:val="00A95F8E"/>
    <w:rsid w:val="00AC4754"/>
    <w:rsid w:val="00BA11E9"/>
    <w:rsid w:val="00BA47FA"/>
    <w:rsid w:val="00BC0DC0"/>
    <w:rsid w:val="00C12961"/>
    <w:rsid w:val="00C85560"/>
    <w:rsid w:val="00C95181"/>
    <w:rsid w:val="00CC368E"/>
    <w:rsid w:val="00CE76BD"/>
    <w:rsid w:val="00D02683"/>
    <w:rsid w:val="00D11540"/>
    <w:rsid w:val="00D2545E"/>
    <w:rsid w:val="00DB4C36"/>
    <w:rsid w:val="00DE1BCF"/>
    <w:rsid w:val="00E52FD1"/>
    <w:rsid w:val="00E5595E"/>
    <w:rsid w:val="00E867AE"/>
    <w:rsid w:val="00F04AFA"/>
    <w:rsid w:val="00F14B2C"/>
    <w:rsid w:val="00F73CE4"/>
    <w:rsid w:val="00FA7D99"/>
    <w:rsid w:val="00FC5184"/>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38F15"/>
  <w14:defaultImageDpi w14:val="300"/>
  <w15:docId w15:val="{7822F8BE-6438-43CB-A0F5-B107C33B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ancename">
    <w:name w:val="instancename"/>
    <w:basedOn w:val="DefaultParagraphFont"/>
    <w:rsid w:val="00A95F8E"/>
  </w:style>
  <w:style w:type="paragraph" w:styleId="BalloonText">
    <w:name w:val="Balloon Text"/>
    <w:basedOn w:val="Normal"/>
    <w:link w:val="BalloonTextChar"/>
    <w:uiPriority w:val="99"/>
    <w:semiHidden/>
    <w:unhideWhenUsed/>
    <w:rsid w:val="00A95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F8E"/>
    <w:rPr>
      <w:rFonts w:ascii="Lucida Grande" w:hAnsi="Lucida Grande" w:cs="Lucida Grande"/>
      <w:sz w:val="18"/>
      <w:szCs w:val="18"/>
    </w:rPr>
  </w:style>
  <w:style w:type="paragraph" w:styleId="ListParagraph">
    <w:name w:val="List Paragraph"/>
    <w:basedOn w:val="Normal"/>
    <w:uiPriority w:val="72"/>
    <w:qFormat/>
    <w:rsid w:val="00AC4754"/>
    <w:pPr>
      <w:spacing w:after="200" w:line="276" w:lineRule="auto"/>
      <w:ind w:left="720"/>
      <w:contextualSpacing/>
    </w:pPr>
    <w:rPr>
      <w:rFonts w:eastAsia="Calibri"/>
      <w:sz w:val="22"/>
      <w:szCs w:val="22"/>
    </w:rPr>
  </w:style>
  <w:style w:type="table" w:styleId="TableGrid">
    <w:name w:val="Table Grid"/>
    <w:basedOn w:val="TableNormal"/>
    <w:uiPriority w:val="59"/>
    <w:rsid w:val="00331E93"/>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E93"/>
    <w:rPr>
      <w:color w:val="0000FF" w:themeColor="hyperlink"/>
      <w:u w:val="single"/>
    </w:rPr>
  </w:style>
  <w:style w:type="character" w:styleId="FollowedHyperlink">
    <w:name w:val="FollowedHyperlink"/>
    <w:basedOn w:val="DefaultParagraphFont"/>
    <w:uiPriority w:val="99"/>
    <w:semiHidden/>
    <w:unhideWhenUsed/>
    <w:rsid w:val="00331E93"/>
    <w:rPr>
      <w:color w:val="800080" w:themeColor="followedHyperlink"/>
      <w:u w:val="single"/>
    </w:rPr>
  </w:style>
  <w:style w:type="paragraph" w:styleId="Footer">
    <w:name w:val="footer"/>
    <w:basedOn w:val="Normal"/>
    <w:link w:val="FooterChar"/>
    <w:uiPriority w:val="99"/>
    <w:unhideWhenUsed/>
    <w:rsid w:val="000C72FF"/>
    <w:pPr>
      <w:tabs>
        <w:tab w:val="center" w:pos="4320"/>
        <w:tab w:val="right" w:pos="8640"/>
      </w:tabs>
    </w:pPr>
  </w:style>
  <w:style w:type="character" w:customStyle="1" w:styleId="FooterChar">
    <w:name w:val="Footer Char"/>
    <w:basedOn w:val="DefaultParagraphFont"/>
    <w:link w:val="Footer"/>
    <w:uiPriority w:val="99"/>
    <w:rsid w:val="000C72FF"/>
  </w:style>
  <w:style w:type="character" w:styleId="PageNumber">
    <w:name w:val="page number"/>
    <w:basedOn w:val="DefaultParagraphFont"/>
    <w:uiPriority w:val="99"/>
    <w:semiHidden/>
    <w:unhideWhenUsed/>
    <w:rsid w:val="000C72FF"/>
  </w:style>
  <w:style w:type="paragraph" w:styleId="Header">
    <w:name w:val="header"/>
    <w:basedOn w:val="Normal"/>
    <w:link w:val="HeaderChar"/>
    <w:uiPriority w:val="99"/>
    <w:unhideWhenUsed/>
    <w:rsid w:val="000C72FF"/>
    <w:pPr>
      <w:tabs>
        <w:tab w:val="center" w:pos="4320"/>
        <w:tab w:val="right" w:pos="8640"/>
      </w:tabs>
    </w:pPr>
  </w:style>
  <w:style w:type="character" w:customStyle="1" w:styleId="HeaderChar">
    <w:name w:val="Header Char"/>
    <w:basedOn w:val="DefaultParagraphFont"/>
    <w:link w:val="Header"/>
    <w:uiPriority w:val="99"/>
    <w:rsid w:val="000C72FF"/>
  </w:style>
  <w:style w:type="character" w:styleId="CommentReference">
    <w:name w:val="annotation reference"/>
    <w:basedOn w:val="DefaultParagraphFont"/>
    <w:uiPriority w:val="99"/>
    <w:semiHidden/>
    <w:unhideWhenUsed/>
    <w:rsid w:val="00D02683"/>
    <w:rPr>
      <w:sz w:val="18"/>
      <w:szCs w:val="18"/>
    </w:rPr>
  </w:style>
  <w:style w:type="paragraph" w:styleId="CommentText">
    <w:name w:val="annotation text"/>
    <w:basedOn w:val="Normal"/>
    <w:link w:val="CommentTextChar"/>
    <w:uiPriority w:val="99"/>
    <w:semiHidden/>
    <w:unhideWhenUsed/>
    <w:rsid w:val="00D02683"/>
  </w:style>
  <w:style w:type="character" w:customStyle="1" w:styleId="CommentTextChar">
    <w:name w:val="Comment Text Char"/>
    <w:basedOn w:val="DefaultParagraphFont"/>
    <w:link w:val="CommentText"/>
    <w:uiPriority w:val="99"/>
    <w:semiHidden/>
    <w:rsid w:val="00D02683"/>
  </w:style>
  <w:style w:type="paragraph" w:styleId="CommentSubject">
    <w:name w:val="annotation subject"/>
    <w:basedOn w:val="CommentText"/>
    <w:next w:val="CommentText"/>
    <w:link w:val="CommentSubjectChar"/>
    <w:uiPriority w:val="99"/>
    <w:semiHidden/>
    <w:unhideWhenUsed/>
    <w:rsid w:val="00D02683"/>
    <w:rPr>
      <w:b/>
      <w:bCs/>
      <w:sz w:val="20"/>
      <w:szCs w:val="20"/>
    </w:rPr>
  </w:style>
  <w:style w:type="character" w:customStyle="1" w:styleId="CommentSubjectChar">
    <w:name w:val="Comment Subject Char"/>
    <w:basedOn w:val="CommentTextChar"/>
    <w:link w:val="CommentSubject"/>
    <w:uiPriority w:val="99"/>
    <w:semiHidden/>
    <w:rsid w:val="00D02683"/>
    <w:rPr>
      <w:b/>
      <w:bCs/>
      <w:sz w:val="20"/>
      <w:szCs w:val="20"/>
    </w:rPr>
  </w:style>
  <w:style w:type="paragraph" w:styleId="NormalWeb">
    <w:name w:val="Normal (Web)"/>
    <w:basedOn w:val="Normal"/>
    <w:uiPriority w:val="99"/>
    <w:semiHidden/>
    <w:unhideWhenUsed/>
    <w:rsid w:val="00452759"/>
    <w:pPr>
      <w:spacing w:before="100" w:beforeAutospacing="1" w:after="100" w:afterAutospacing="1"/>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m.edu/hsi/" TargetMode="External"/><Relationship Id="rId13" Type="http://schemas.openxmlformats.org/officeDocument/2006/relationships/hyperlink" Target="http://www.csusm.edu/ipa/surveys/nsse.html" TargetMode="External"/><Relationship Id="rId18" Type="http://schemas.openxmlformats.org/officeDocument/2006/relationships/hyperlink" Target="http://youtu.be/LVzrpr_VuKU?list=PLFC4F88619A9A3605" TargetMode="External"/><Relationship Id="rId26" Type="http://schemas.openxmlformats.org/officeDocument/2006/relationships/hyperlink" Target="and%20IPA%20for%20Retention%20and%20Graduation%20data"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susm.edu/ipa/surveys/nsse.html" TargetMode="External"/><Relationship Id="rId34" Type="http://schemas.openxmlformats.org/officeDocument/2006/relationships/hyperlink" Target="http://microsites.csusm.edu/context/previous-exhibits/" TargetMode="External"/><Relationship Id="rId7" Type="http://schemas.openxmlformats.org/officeDocument/2006/relationships/hyperlink" Target="http://www.csusm.edu/ipa/" TargetMode="External"/><Relationship Id="rId12" Type="http://schemas.openxmlformats.org/officeDocument/2006/relationships/hyperlink" Target="http://www.csusm.edu/ge/Goals%20and%20GELOs/" TargetMode="External"/><Relationship Id="rId17" Type="http://schemas.openxmlformats.org/officeDocument/2006/relationships/hyperlink" Target="http://www.csusm.edu/coba/signature-programs/senior-experience/students/index.html" TargetMode="External"/><Relationship Id="rId25" Type="http://schemas.openxmlformats.org/officeDocument/2006/relationships/hyperlink" Target="http://www.csusm.edu/aa/gradinitiative/index.html" TargetMode="External"/><Relationship Id="rId33" Type="http://schemas.openxmlformats.org/officeDocument/2006/relationships/hyperlink" Target="https://biblio.csusm.edu/contex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ogle.com/url?sa=t&amp;rct=j&amp;q=&amp;esrc=s&amp;source=web&amp;cd=1&amp;cad=rja&amp;uact=8&amp;ved=0CB0QFjAA&amp;url=http%3A%2F%2Fwww.csusm.edu%2Fassessment%2Fportfolios%2Fcoba%2Fbs%2Fassessmentdocs%2Fcoba_assess_report_1112.pdf&amp;ei=4k3lU-zXLcqAogTzgoGIDA&amp;usg=AFQjCNF33Lus9t_vktOgmUaq7huKolXEnA&amp;sig2=84cGdH94JSkAyDoE043JTg&amp;bvm=bv.72676100,d.cGU" TargetMode="External"/><Relationship Id="rId20" Type="http://schemas.openxmlformats.org/officeDocument/2006/relationships/hyperlink" Target="http://www.csusm.edu/ipa/surveys/css.html" TargetMode="External"/><Relationship Id="rId29" Type="http://schemas.openxmlformats.org/officeDocument/2006/relationships/hyperlink" Target="https://www.csusm.edu/communit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assessment/studentlearning/" TargetMode="External"/><Relationship Id="rId24" Type="http://schemas.openxmlformats.org/officeDocument/2006/relationships/hyperlink" Target="http://www.csusm.edu/si/" TargetMode="External"/><Relationship Id="rId32" Type="http://schemas.openxmlformats.org/officeDocument/2006/relationships/hyperlink" Target="http://www.csusm.edu/al/" TargetMode="External"/><Relationship Id="rId37" Type="http://schemas.openxmlformats.org/officeDocument/2006/relationships/hyperlink" Target="http://www.csusm.edu/gsr/student/showcase_home.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susm.edu/assessment/studentlearning/" TargetMode="External"/><Relationship Id="rId23" Type="http://schemas.openxmlformats.org/officeDocument/2006/relationships/hyperlink" Target="http://www.csusm.edu/wasc/documents/Institutional%20Level%20Learning%20Outcomes%20Presentation" TargetMode="External"/><Relationship Id="rId28" Type="http://schemas.openxmlformats.org/officeDocument/2006/relationships/hyperlink" Target="https://ce.csusm.edu/site-list" TargetMode="External"/><Relationship Id="rId36" Type="http://schemas.openxmlformats.org/officeDocument/2006/relationships/hyperlink" Target="http://www.csusm.edu/news/topstories/articles/2013/03/Discoveries.html" TargetMode="External"/><Relationship Id="rId10" Type="http://schemas.openxmlformats.org/officeDocument/2006/relationships/hyperlink" Target="http://www.aacu.org/leap/essential-learning-outcomes" TargetMode="External"/><Relationship Id="rId19" Type="http://schemas.openxmlformats.org/officeDocument/2006/relationships/hyperlink" Target="http://www.csusm.edu/ipa/surveys/cirp.html" TargetMode="External"/><Relationship Id="rId31" Type="http://schemas.openxmlformats.org/officeDocument/2006/relationships/hyperlink" Target="http://www.csusm.edu/civility/" TargetMode="External"/><Relationship Id="rId4" Type="http://schemas.openxmlformats.org/officeDocument/2006/relationships/webSettings" Target="webSettings.xml"/><Relationship Id="rId9" Type="http://schemas.openxmlformats.org/officeDocument/2006/relationships/hyperlink" Target="http://www.csusm.edu/api/aanapisi.html" TargetMode="External"/><Relationship Id="rId14" Type="http://schemas.openxmlformats.org/officeDocument/2006/relationships/hyperlink" Target="https://www.calstate.edu/eo/EO-1065.html" TargetMode="External"/><Relationship Id="rId22" Type="http://schemas.openxmlformats.org/officeDocument/2006/relationships/image" Target="media/image1.emf"/><Relationship Id="rId27" Type="http://schemas.openxmlformats.org/officeDocument/2006/relationships/hyperlink" Target="http://www.csusm.edu/community/civicengagement/" TargetMode="External"/><Relationship Id="rId30" Type="http://schemas.openxmlformats.org/officeDocument/2006/relationships/hyperlink" Target="http://www.csusm.edu/fc/" TargetMode="External"/><Relationship Id="rId35" Type="http://schemas.openxmlformats.org/officeDocument/2006/relationships/hyperlink" Target="http://www.csusm.edu/gsr/student/sr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4643</Words>
  <Characters>26468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31049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Chu</dc:creator>
  <cp:keywords/>
  <dc:description/>
  <cp:lastModifiedBy>Jay Rees</cp:lastModifiedBy>
  <cp:revision>2</cp:revision>
  <dcterms:created xsi:type="dcterms:W3CDTF">2015-02-10T17:36:00Z</dcterms:created>
  <dcterms:modified xsi:type="dcterms:W3CDTF">2015-02-10T17:36:00Z</dcterms:modified>
</cp:coreProperties>
</file>